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10285" w14:textId="77777777" w:rsidR="00AC2CDF" w:rsidRDefault="00AC2CDF" w:rsidP="00C719BF">
      <w:pPr>
        <w:pStyle w:val="Titulo1"/>
        <w:rPr>
          <w:rStyle w:val="rynqvb"/>
          <w:rFonts w:ascii="Cambria Math" w:hAnsi="Cambria Math" w:cstheme="majorBidi"/>
          <w:b w:val="0"/>
          <w:bCs/>
          <w:lang w:val="en"/>
        </w:rPr>
      </w:pPr>
      <w:r w:rsidRPr="00297E1A">
        <w:rPr>
          <w:rStyle w:val="rynqvb"/>
          <w:rFonts w:ascii="Cambria Math" w:hAnsi="Cambria Math" w:cstheme="majorBidi"/>
          <w:bCs/>
          <w:lang w:val="en"/>
        </w:rPr>
        <w:t>EXPLORING THE ROLE OF PRINCE SATTAM BIN ABDULAZIZ UNIVERSITY IN ADDRESSING CAUSES AND CONSEQUENCES OF FRUSTRATION AMONG STUDENTS: A FIELD STUDY</w:t>
      </w:r>
      <w:r>
        <w:rPr>
          <w:rStyle w:val="Refdenotaderodap"/>
          <w:rFonts w:ascii="Cambria Math" w:hAnsi="Cambria Math" w:cstheme="majorBidi"/>
          <w:bCs/>
          <w:lang w:val="en"/>
        </w:rPr>
        <w:footnoteReference w:id="1"/>
      </w:r>
    </w:p>
    <w:p w14:paraId="763A8872" w14:textId="77777777" w:rsidR="00AC2CDF" w:rsidRDefault="00AC2CDF" w:rsidP="00C719BF">
      <w:pPr>
        <w:pStyle w:val="Titulo1"/>
        <w:rPr>
          <w:rStyle w:val="rynqvb"/>
          <w:rFonts w:ascii="Cambria Math" w:hAnsi="Cambria Math" w:cstheme="majorBidi"/>
          <w:b w:val="0"/>
          <w:bCs/>
          <w:lang w:val="en"/>
        </w:rPr>
      </w:pPr>
    </w:p>
    <w:p w14:paraId="3E917F57" w14:textId="4F7FB354" w:rsidR="00AC2CDF" w:rsidRDefault="00AC2CDF" w:rsidP="00C719BF">
      <w:pPr>
        <w:pStyle w:val="Ttulo20"/>
        <w:rPr>
          <w:rStyle w:val="rynqvb"/>
          <w:rFonts w:ascii="Cambria Math" w:hAnsi="Cambria Math" w:cstheme="majorBidi"/>
          <w:lang w:val="en"/>
        </w:rPr>
      </w:pPr>
      <w:r w:rsidRPr="00297E1A">
        <w:rPr>
          <w:rStyle w:val="rynqvb"/>
          <w:rFonts w:ascii="Cambria Math" w:hAnsi="Cambria Math" w:cstheme="majorBidi"/>
          <w:lang w:val="en"/>
        </w:rPr>
        <w:t>EXPLORANDO O PAPEL DA UNIVERSIDADE PRÍNCIPE SATTAM BIN ABDULAZIZ NA ABORDAGEM DE CAUSAS E CONSEQUÊNCIAS DE FRUSTRAÇÃO ENTRE ESTUDANTES: UM ESTUDO DE CAMPO</w:t>
      </w:r>
    </w:p>
    <w:p w14:paraId="710F6F1C" w14:textId="77777777" w:rsidR="00C719BF" w:rsidRPr="00297E1A" w:rsidRDefault="00C719BF" w:rsidP="00C719BF">
      <w:pPr>
        <w:pStyle w:val="Ttulo20"/>
        <w:rPr>
          <w:rStyle w:val="rynqvb"/>
          <w:rFonts w:ascii="Cambria Math" w:hAnsi="Cambria Math" w:cstheme="majorBidi"/>
          <w:lang w:val="en"/>
        </w:rPr>
      </w:pPr>
    </w:p>
    <w:p w14:paraId="6ECF053E" w14:textId="77777777" w:rsidR="00AC2CDF" w:rsidRPr="008B6068" w:rsidRDefault="00AC2CDF" w:rsidP="00AC2CDF">
      <w:pPr>
        <w:pBdr>
          <w:bottom w:val="single" w:sz="12" w:space="1" w:color="000000"/>
        </w:pBdr>
        <w:jc w:val="both"/>
        <w:rPr>
          <w:lang w:val="es-NI"/>
        </w:rPr>
      </w:pPr>
    </w:p>
    <w:p w14:paraId="17091728" w14:textId="77777777" w:rsidR="00AC2CDF" w:rsidRPr="008B6068" w:rsidRDefault="00AC2CDF" w:rsidP="00AC2CDF">
      <w:pPr>
        <w:tabs>
          <w:tab w:val="left" w:pos="709"/>
        </w:tabs>
        <w:jc w:val="both"/>
        <w:rPr>
          <w:rFonts w:ascii="Cambria" w:hAnsi="Cambria"/>
          <w:b/>
          <w:lang w:val="es-NI"/>
        </w:rPr>
      </w:pPr>
    </w:p>
    <w:p w14:paraId="52CA2848" w14:textId="77777777" w:rsidR="00AC2CDF" w:rsidRPr="00C719BF" w:rsidRDefault="00AC2CDF" w:rsidP="00AC2CDF">
      <w:pPr>
        <w:jc w:val="both"/>
        <w:rPr>
          <w:rStyle w:val="Refdenotaderodap"/>
          <w:rFonts w:asciiTheme="minorHAnsi" w:hAnsiTheme="minorHAnsi" w:cstheme="majorBidi"/>
          <w:b/>
          <w:bCs/>
          <w:sz w:val="22"/>
          <w:szCs w:val="22"/>
        </w:rPr>
      </w:pPr>
      <w:bookmarkStart w:id="0" w:name="_heading=h.2et92p0" w:colFirst="0" w:colLast="0"/>
      <w:bookmarkEnd w:id="0"/>
      <w:r w:rsidRPr="00C719BF">
        <w:rPr>
          <w:rFonts w:asciiTheme="minorHAnsi" w:hAnsiTheme="minorHAnsi" w:cstheme="majorBidi"/>
          <w:b/>
          <w:bCs/>
          <w:sz w:val="22"/>
          <w:szCs w:val="22"/>
        </w:rPr>
        <w:t>Mohammed Ataullah Al-Azab Ali Ismail</w:t>
      </w:r>
    </w:p>
    <w:p w14:paraId="30782853" w14:textId="77777777" w:rsidR="00AC2CDF" w:rsidRPr="00C719BF" w:rsidRDefault="00AC2CDF" w:rsidP="00AC2CDF">
      <w:pPr>
        <w:jc w:val="both"/>
        <w:rPr>
          <w:rFonts w:asciiTheme="minorHAnsi" w:hAnsiTheme="minorHAnsi" w:cstheme="majorBidi"/>
          <w:sz w:val="22"/>
          <w:szCs w:val="22"/>
        </w:rPr>
      </w:pPr>
      <w:r w:rsidRPr="00C719BF">
        <w:rPr>
          <w:rFonts w:asciiTheme="minorHAnsi" w:hAnsiTheme="minorHAnsi" w:cstheme="majorBidi"/>
          <w:sz w:val="22"/>
          <w:szCs w:val="22"/>
        </w:rPr>
        <w:t>Department of Islamic Studies - College of Arts and Sciences - Prince Sattam bin Abdulaziz University - Kingdom of Saudi Arabia</w:t>
      </w:r>
    </w:p>
    <w:p w14:paraId="0CAFCDA6" w14:textId="4366E967" w:rsidR="00AC2CDF" w:rsidRPr="00C719BF" w:rsidRDefault="00AC2CDF" w:rsidP="00AC2CDF">
      <w:pPr>
        <w:jc w:val="both"/>
        <w:rPr>
          <w:rStyle w:val="Hyperlink"/>
          <w:rFonts w:asciiTheme="minorHAnsi" w:hAnsiTheme="minorHAnsi"/>
          <w:sz w:val="22"/>
          <w:szCs w:val="22"/>
        </w:rPr>
      </w:pPr>
      <w:hyperlink r:id="rId8" w:history="1">
        <w:r w:rsidRPr="00C719BF">
          <w:rPr>
            <w:rStyle w:val="Hyperlink"/>
            <w:rFonts w:asciiTheme="minorHAnsi" w:hAnsiTheme="minorHAnsi" w:cstheme="majorBidi"/>
            <w:sz w:val="22"/>
            <w:szCs w:val="22"/>
          </w:rPr>
          <w:t>m.ismail@psau.edu.sa</w:t>
        </w:r>
      </w:hyperlink>
      <w:r w:rsidRPr="00C719BF">
        <w:rPr>
          <w:rStyle w:val="Hyperlink"/>
          <w:rFonts w:asciiTheme="minorHAnsi" w:hAnsiTheme="minorHAnsi"/>
          <w:sz w:val="22"/>
          <w:szCs w:val="22"/>
        </w:rPr>
        <w:t xml:space="preserve"> </w:t>
      </w:r>
    </w:p>
    <w:p w14:paraId="4076F5A5" w14:textId="77777777" w:rsidR="00AC2CDF" w:rsidRPr="00C719BF" w:rsidRDefault="00AC2CDF" w:rsidP="00AC2CDF">
      <w:pPr>
        <w:jc w:val="both"/>
        <w:rPr>
          <w:rFonts w:asciiTheme="minorHAnsi" w:hAnsiTheme="minorHAnsi" w:cstheme="majorBidi"/>
          <w:sz w:val="22"/>
          <w:szCs w:val="22"/>
        </w:rPr>
      </w:pPr>
    </w:p>
    <w:p w14:paraId="2EBA99CD" w14:textId="77777777" w:rsidR="00AC2CDF" w:rsidRPr="00C719BF" w:rsidRDefault="00AC2CDF" w:rsidP="00AC2CDF">
      <w:pPr>
        <w:jc w:val="both"/>
        <w:rPr>
          <w:rFonts w:asciiTheme="minorHAnsi" w:hAnsiTheme="minorHAnsi" w:cstheme="majorBidi"/>
          <w:sz w:val="22"/>
          <w:szCs w:val="22"/>
        </w:rPr>
      </w:pPr>
      <w:r w:rsidRPr="00C719BF">
        <w:rPr>
          <w:rFonts w:asciiTheme="minorHAnsi" w:hAnsiTheme="minorHAnsi" w:cstheme="majorBidi"/>
          <w:b/>
          <w:bCs/>
          <w:sz w:val="22"/>
          <w:szCs w:val="22"/>
        </w:rPr>
        <w:t>Muslim Saeed Mohammed Al-Dosari</w:t>
      </w:r>
    </w:p>
    <w:p w14:paraId="47AB25AA" w14:textId="77777777" w:rsidR="00AC2CDF" w:rsidRPr="00C719BF" w:rsidRDefault="00AC2CDF" w:rsidP="00AC2CDF">
      <w:pPr>
        <w:jc w:val="both"/>
        <w:rPr>
          <w:rFonts w:asciiTheme="minorHAnsi" w:hAnsiTheme="minorHAnsi" w:cstheme="majorBidi"/>
          <w:sz w:val="22"/>
          <w:szCs w:val="22"/>
        </w:rPr>
      </w:pPr>
      <w:r w:rsidRPr="00C719BF">
        <w:rPr>
          <w:rFonts w:asciiTheme="minorHAnsi" w:hAnsiTheme="minorHAnsi" w:cstheme="majorBidi"/>
          <w:sz w:val="22"/>
          <w:szCs w:val="22"/>
        </w:rPr>
        <w:t>Department of Islamic Studies - College of Arts and Sciences - Prince Sattam bin Abdulaziz University - Kingdom of Saudi Arabia</w:t>
      </w:r>
    </w:p>
    <w:p w14:paraId="0BD0BC95" w14:textId="73361BF6" w:rsidR="00AC2CDF" w:rsidRPr="00C719BF" w:rsidRDefault="00AC2CDF" w:rsidP="00AC2CDF">
      <w:pPr>
        <w:jc w:val="both"/>
        <w:rPr>
          <w:rFonts w:asciiTheme="minorHAnsi" w:hAnsiTheme="minorHAnsi" w:cstheme="majorBidi"/>
          <w:sz w:val="22"/>
          <w:szCs w:val="22"/>
        </w:rPr>
      </w:pPr>
      <w:hyperlink r:id="rId9" w:history="1">
        <w:r w:rsidRPr="00C719BF">
          <w:rPr>
            <w:rStyle w:val="Hyperlink"/>
            <w:rFonts w:asciiTheme="minorHAnsi" w:hAnsiTheme="minorHAnsi" w:cstheme="majorBidi"/>
            <w:sz w:val="22"/>
            <w:szCs w:val="22"/>
          </w:rPr>
          <w:t>m.alothaimin@psau.edu.sa</w:t>
        </w:r>
      </w:hyperlink>
      <w:r w:rsidRPr="00C719BF">
        <w:rPr>
          <w:rFonts w:asciiTheme="minorHAnsi" w:hAnsiTheme="minorHAnsi" w:cstheme="majorBidi"/>
          <w:sz w:val="22"/>
          <w:szCs w:val="22"/>
        </w:rPr>
        <w:t xml:space="preserve"> </w:t>
      </w:r>
    </w:p>
    <w:p w14:paraId="519C9BB3" w14:textId="77777777" w:rsidR="00AC2CDF" w:rsidRPr="00C719BF" w:rsidRDefault="00AC2CDF" w:rsidP="00AC2CDF">
      <w:pPr>
        <w:jc w:val="both"/>
        <w:rPr>
          <w:rFonts w:asciiTheme="minorHAnsi" w:hAnsiTheme="minorHAnsi" w:cstheme="majorBidi"/>
          <w:sz w:val="22"/>
          <w:szCs w:val="22"/>
        </w:rPr>
      </w:pPr>
    </w:p>
    <w:p w14:paraId="000E14E6" w14:textId="77777777" w:rsidR="00AC2CDF" w:rsidRPr="00C719BF" w:rsidRDefault="00AC2CDF" w:rsidP="00AC2CDF">
      <w:pPr>
        <w:jc w:val="both"/>
        <w:rPr>
          <w:rFonts w:asciiTheme="minorHAnsi" w:hAnsiTheme="minorHAnsi" w:cstheme="majorBidi"/>
          <w:sz w:val="22"/>
          <w:szCs w:val="22"/>
        </w:rPr>
      </w:pPr>
      <w:r w:rsidRPr="00C719BF">
        <w:rPr>
          <w:rFonts w:asciiTheme="minorHAnsi" w:hAnsiTheme="minorHAnsi" w:cstheme="majorBidi"/>
          <w:b/>
          <w:bCs/>
          <w:sz w:val="22"/>
          <w:szCs w:val="22"/>
        </w:rPr>
        <w:t>Mohammed Bahaa Al-Noor Abdul Rahim Osman</w:t>
      </w:r>
    </w:p>
    <w:p w14:paraId="37445A20" w14:textId="77777777" w:rsidR="00AC2CDF" w:rsidRPr="00C719BF" w:rsidRDefault="00AC2CDF" w:rsidP="00AC2CDF">
      <w:pPr>
        <w:jc w:val="both"/>
        <w:rPr>
          <w:rFonts w:asciiTheme="minorHAnsi" w:hAnsiTheme="minorHAnsi" w:cstheme="majorBidi"/>
          <w:sz w:val="22"/>
          <w:szCs w:val="22"/>
        </w:rPr>
      </w:pPr>
      <w:r w:rsidRPr="00C719BF">
        <w:rPr>
          <w:rFonts w:asciiTheme="minorHAnsi" w:hAnsiTheme="minorHAnsi" w:cstheme="majorBidi"/>
          <w:sz w:val="22"/>
          <w:szCs w:val="22"/>
        </w:rPr>
        <w:t>Department of Islamic Studies - College of Arts and Sciences - Prince Sattam bin Abdulaziz University - Kingdom of Saudi Arabia</w:t>
      </w:r>
    </w:p>
    <w:p w14:paraId="54425BA9" w14:textId="1515AAED" w:rsidR="00AC2CDF" w:rsidRPr="00C719BF" w:rsidRDefault="00AC2CDF" w:rsidP="00AC2CDF">
      <w:pPr>
        <w:jc w:val="both"/>
        <w:rPr>
          <w:rFonts w:asciiTheme="minorHAnsi" w:hAnsiTheme="minorHAnsi" w:cstheme="majorBidi"/>
          <w:sz w:val="22"/>
          <w:szCs w:val="22"/>
        </w:rPr>
      </w:pPr>
      <w:hyperlink r:id="rId10" w:history="1">
        <w:r w:rsidRPr="00C719BF">
          <w:rPr>
            <w:rStyle w:val="Hyperlink"/>
            <w:rFonts w:asciiTheme="minorHAnsi" w:hAnsiTheme="minorHAnsi" w:cstheme="majorBidi"/>
            <w:sz w:val="22"/>
            <w:szCs w:val="22"/>
          </w:rPr>
          <w:t>mb.osman@psau.edu.sa</w:t>
        </w:r>
      </w:hyperlink>
      <w:r w:rsidRPr="00C719BF">
        <w:rPr>
          <w:rFonts w:asciiTheme="minorHAnsi" w:hAnsiTheme="minorHAnsi" w:cstheme="majorBidi"/>
          <w:sz w:val="22"/>
          <w:szCs w:val="22"/>
        </w:rPr>
        <w:t xml:space="preserve"> </w:t>
      </w:r>
    </w:p>
    <w:p w14:paraId="2EB966A6" w14:textId="77777777" w:rsidR="00AC2CDF" w:rsidRPr="008B6068" w:rsidRDefault="00AC2CDF" w:rsidP="00AC2CDF">
      <w:pPr>
        <w:pBdr>
          <w:bottom w:val="single" w:sz="12" w:space="1" w:color="000000"/>
        </w:pBdr>
        <w:tabs>
          <w:tab w:val="left" w:pos="709"/>
        </w:tabs>
        <w:spacing w:line="360" w:lineRule="auto"/>
        <w:jc w:val="both"/>
        <w:rPr>
          <w:lang w:val="uk-UA"/>
        </w:rPr>
      </w:pPr>
    </w:p>
    <w:p w14:paraId="19A3BC62" w14:textId="77777777" w:rsidR="00AC2CDF" w:rsidRPr="00FB2612" w:rsidRDefault="00AC2CDF" w:rsidP="00FB2612">
      <w:pPr>
        <w:pStyle w:val="TtuloResAbstract"/>
      </w:pPr>
    </w:p>
    <w:p w14:paraId="1FCE4765" w14:textId="77777777" w:rsidR="00DD30E2" w:rsidRDefault="00DD30E2">
      <w:pPr>
        <w:rPr>
          <w:rFonts w:ascii="Cambria" w:eastAsia="Cambria" w:hAnsi="Cambria" w:cs="Cambria"/>
          <w:b/>
          <w:smallCaps/>
          <w:color w:val="000000"/>
          <w:u w:val="single"/>
        </w:rPr>
      </w:pPr>
      <w:r>
        <w:br w:type="page"/>
      </w:r>
    </w:p>
    <w:p w14:paraId="397EB96B" w14:textId="24746187" w:rsidR="00AC2CDF" w:rsidRPr="00FB2612" w:rsidRDefault="00AC2CDF" w:rsidP="00FB2612">
      <w:pPr>
        <w:pStyle w:val="TtuloResAbstract"/>
      </w:pPr>
      <w:r w:rsidRPr="00FB2612">
        <w:t>Abstract</w:t>
      </w:r>
    </w:p>
    <w:p w14:paraId="7CFF069E" w14:textId="77777777" w:rsidR="00FB2612" w:rsidRPr="00FB2612" w:rsidRDefault="00FB2612" w:rsidP="00FB2612">
      <w:pPr>
        <w:pStyle w:val="TtuloResAbstract"/>
      </w:pPr>
    </w:p>
    <w:p w14:paraId="4D9C1217" w14:textId="77777777" w:rsidR="00AC2CDF" w:rsidRPr="00297E1A" w:rsidRDefault="00AC2CDF" w:rsidP="00FB2612">
      <w:pPr>
        <w:pStyle w:val="Resumo-Abstract"/>
      </w:pPr>
      <w:r w:rsidRPr="00297E1A">
        <w:t>Frustration among university students is a prevalent and often overwhelming emotion resulting from a variety of academic, personal, and social pressures, significantly impacting their overall college experience. This study aims to investigate the role of Prince Sattam bin Abdulaziz University in addressing the causes and consequences of students’ frustration. We employed a descriptive research methodology and surveyed 87 faculty members from the colleges of Wadi Al-Dawasir and Al-Sukayyia using an 18-item questionnaire. Data were analyzed using appropriate statistical methods. The results indicated that, from the perspective of faculty members, the role of Prince Sattam bin Abdul Aziz University in addressing the causes and consequences of student frustration was moderate. The dimensions of this role were ranked as follows: first, the university's role in raising students' awareness about the causes and consequences of frustration; second, the university's educational role; and third, the university's preventive role in alleviating student frustration. The study proposes a conceptual framework to activate the preventive, awareness-raising, and educational roles of Prince Sattam bin Abdulaziz University in addressing the issue of student frustration.</w:t>
      </w:r>
    </w:p>
    <w:p w14:paraId="776EDC7C" w14:textId="77777777" w:rsidR="00AC2CDF" w:rsidRDefault="00AC2CDF" w:rsidP="00FB2612">
      <w:pPr>
        <w:pStyle w:val="Resumo-Abstract"/>
        <w:rPr>
          <w:b/>
        </w:rPr>
      </w:pPr>
    </w:p>
    <w:p w14:paraId="730D82F8" w14:textId="77777777" w:rsidR="00AC2CDF" w:rsidRDefault="00AC2CDF" w:rsidP="00FB2612">
      <w:pPr>
        <w:pStyle w:val="Resumo-Abstract"/>
        <w:rPr>
          <w:lang w:val="tr-TR"/>
        </w:rPr>
      </w:pPr>
      <w:r w:rsidRPr="008B6068">
        <w:rPr>
          <w:b/>
        </w:rPr>
        <w:t xml:space="preserve">Keywords: </w:t>
      </w:r>
      <w:r w:rsidRPr="00297E1A">
        <w:t>Causes, Consequences, Frustration, University students.</w:t>
      </w:r>
    </w:p>
    <w:p w14:paraId="68666318" w14:textId="77777777" w:rsidR="00AC2CDF" w:rsidRPr="00FB2612" w:rsidRDefault="00AC2CDF" w:rsidP="00FB2612">
      <w:pPr>
        <w:pStyle w:val="TtuloResAbstract"/>
      </w:pPr>
    </w:p>
    <w:p w14:paraId="3AF48B6D" w14:textId="5D3800B7" w:rsidR="00AC2CDF" w:rsidRPr="00FB2612" w:rsidRDefault="00AC2CDF" w:rsidP="00FB2612">
      <w:pPr>
        <w:pStyle w:val="TtuloResAbstract"/>
      </w:pPr>
      <w:r w:rsidRPr="00FB2612">
        <w:t>Resumo</w:t>
      </w:r>
    </w:p>
    <w:p w14:paraId="488065B7" w14:textId="77777777" w:rsidR="00FB2612" w:rsidRPr="00FB2612" w:rsidRDefault="00FB2612" w:rsidP="00FB2612">
      <w:pPr>
        <w:pStyle w:val="TtuloResAbstract"/>
      </w:pPr>
    </w:p>
    <w:p w14:paraId="5295AA2A" w14:textId="77777777" w:rsidR="00AC2CDF" w:rsidRPr="00297E1A" w:rsidRDefault="00AC2CDF" w:rsidP="00FB2612">
      <w:pPr>
        <w:pStyle w:val="Resumo-Abstract"/>
      </w:pPr>
      <w:r w:rsidRPr="00297E1A">
        <w:t>A frustração entre os estudantes universitários é uma emoção predominante e muitas vezes avassaladora, resultante de uma variedade de pressões acadêmicas, pessoais e sociais, impactando significativamente a sua experiência universitária em geral. Este estudo tem como objetivo investigar o papel da Universidade Príncipe Sattam bin Abdulaziz na abordagem das causas e consequências da frustração dos estudantes. Empregamos uma metodologia de pesquisa descritiva e entrevistamos 87 professores das faculdades de Wadi Al-Dawasir e Al-Sukayyia usando um questionário de 18 itens. Os dados foram analisados utilizando métodos estatísticos apropriados. Os resultados indicaram que, do ponto de vista dos docentes, o papel da Universidade Príncipe Sattam bin Abdul Aziz na abordagem das causas e consequências da frustração dos estudantes foi moderado. As dimensões deste papel foram ordenadas da seguinte forma: primeiro, o papel da universidade na sensibilização dos estudantes sobre as causas e consequências da frustração; segundo, o papel educativo da universidade; e terceiro, o papel preventivo da universidade no alívio da frustração dos estudantes. O estudo propõe uma estrutura conceitual para ativar os papéis preventivos, de conscientização e educacionais da Universidade Príncipe Sattam bin Abdulaziz na abordagem da questão da frustração dos estudantes.</w:t>
      </w:r>
    </w:p>
    <w:p w14:paraId="52ADF7BB" w14:textId="77777777" w:rsidR="00AC2CDF" w:rsidRDefault="00AC2CDF" w:rsidP="00FB2612">
      <w:pPr>
        <w:pStyle w:val="Resumo-Abstract"/>
        <w:rPr>
          <w:bCs/>
          <w:lang w:val="es-NI"/>
        </w:rPr>
      </w:pPr>
    </w:p>
    <w:p w14:paraId="77059F0A" w14:textId="3CB97123" w:rsidR="00AC2CDF" w:rsidRDefault="00AC2CDF" w:rsidP="00FB2612">
      <w:pPr>
        <w:pStyle w:val="Resumo-Abstract"/>
      </w:pPr>
      <w:r w:rsidRPr="008B6068">
        <w:rPr>
          <w:b/>
          <w:lang w:val="es-NI"/>
        </w:rPr>
        <w:t>Palavras-chave</w:t>
      </w:r>
      <w:r w:rsidRPr="008B6068">
        <w:rPr>
          <w:bCs/>
          <w:lang w:val="es-NI"/>
        </w:rPr>
        <w:t xml:space="preserve">: </w:t>
      </w:r>
      <w:r w:rsidRPr="00297E1A">
        <w:t>Causas, Consequências, Frustração, Estudantes universitários.</w:t>
      </w:r>
    </w:p>
    <w:p w14:paraId="31361D3D" w14:textId="77777777" w:rsidR="00FB2612" w:rsidRDefault="00FB2612" w:rsidP="00FB2612">
      <w:pPr>
        <w:pStyle w:val="Resumo-Abstract"/>
      </w:pPr>
    </w:p>
    <w:p w14:paraId="2DF3A077" w14:textId="77777777" w:rsidR="00FB2612" w:rsidRPr="008B6068" w:rsidRDefault="00FB2612" w:rsidP="00FB2612">
      <w:pPr>
        <w:pStyle w:val="Subttulo1"/>
        <w:rPr>
          <w:lang w:val="es-NI"/>
        </w:rPr>
      </w:pPr>
    </w:p>
    <w:p w14:paraId="51E6D42D" w14:textId="67D464D4" w:rsidR="00AC2CDF" w:rsidRPr="008B6068" w:rsidRDefault="00FB2612" w:rsidP="00FB2612">
      <w:pPr>
        <w:pStyle w:val="Subttulo1"/>
      </w:pPr>
      <w:r>
        <w:t>Introduction</w:t>
      </w:r>
    </w:p>
    <w:p w14:paraId="1F66ACE6" w14:textId="77777777" w:rsidR="00AC2CDF" w:rsidRPr="00297E1A" w:rsidRDefault="00AC2CDF" w:rsidP="003F511C">
      <w:pPr>
        <w:pStyle w:val="CorpoTexto"/>
      </w:pPr>
      <w:r w:rsidRPr="00297E1A">
        <w:t>Adolescence is a significant life stage characterized by profound physical, emotional, and psychological transformations as individuals move from childhood to adulthood. During this transitional stage, adolescents may contend with the intricate web of societal norms, peer influences, and personal dreams. This journey through adolescence can be likened to a rollercoaster, featuring both exhilarating moments and frustrating challenges, as young people navigate the pressures and frustrations inherent in this transformative phase (</w:t>
      </w:r>
      <w:r w:rsidRPr="00297E1A">
        <w:rPr>
          <w:lang w:bidi="ar-EG"/>
        </w:rPr>
        <w:t>Al Zogbi</w:t>
      </w:r>
      <w:r w:rsidRPr="00297E1A">
        <w:t>, 2010; McCormick, 2020; Provensi et al., 2019; Xue et al., 2014).</w:t>
      </w:r>
    </w:p>
    <w:p w14:paraId="4103B245" w14:textId="77777777" w:rsidR="00AC2CDF" w:rsidRPr="00297E1A" w:rsidRDefault="00AC2CDF" w:rsidP="003F511C">
      <w:pPr>
        <w:pStyle w:val="CorpoTexto"/>
      </w:pPr>
      <w:r w:rsidRPr="00297E1A">
        <w:t>Frustration is a significant issue in students' academic journey when they struggle to meet educational requirements, which can lead to negative feelings such as depression and hopelessness. Persistent academic challenges, combined with external social problems, can impede their progress and contribute to academic failure, leaving them feeling helpless and unproductive. Compared to the previous generations, today’s adolescents have been experiencing higher stress levels, primarily due to economic hardships, heightened competition, and a lack of essential skills, resulting in a prevailing sense of disillusionment (Satija, 2016; Lone &amp; Srivastava, 2014).</w:t>
      </w:r>
    </w:p>
    <w:p w14:paraId="45DADC2E" w14:textId="77777777" w:rsidR="00AC2CDF" w:rsidRPr="00297E1A" w:rsidRDefault="00AC2CDF" w:rsidP="003F511C">
      <w:pPr>
        <w:pStyle w:val="CorpoTexto"/>
      </w:pPr>
      <w:r w:rsidRPr="00297E1A">
        <w:t>Frustration can be defined as an emotional state characterized by feelings of failure and disappointment (El Sayed, 2010). It results from the purposeful efforts to achieve a goal being obstructed by obstacles, leading to both emotional and physical consequences such as feelings of defeat and disappointment (Diab, 2010). This emotional state encompasses feelings of irritation, anger, and annoyance when obstacles hinder an individual's progress toward their objectives (Jahan &amp; Khan, 2018). Frustration is operationally defined in this study as the degree achieved by the student on the scale measuring the causes and consequences of frustration, using the study's instrument.</w:t>
      </w:r>
    </w:p>
    <w:p w14:paraId="783DA5C0" w14:textId="77777777" w:rsidR="00AC2CDF" w:rsidRPr="00297E1A" w:rsidRDefault="00AC2CDF" w:rsidP="003F511C">
      <w:pPr>
        <w:pStyle w:val="CorpoTexto"/>
      </w:pPr>
      <w:r w:rsidRPr="00297E1A">
        <w:t>Frustration has a detrimental impact on university students in various aspects. Physically, it can result in issues such as insomnia, anxiety, fatigue, muscle tension, weight gain, headaches, and sleep disorders (Sahay, 2021; Massey et al, 2009; Balter et al., 2021; Ayub et al., 2022). Academically, frustration negatively affects academic achievement (Jadhav, 2018; El Salmi, 2020; Archambault et al, 2009; Sudler, 2014). Psychologically, it can exacerbate mental health problems like anger, sadness, substance abuse, anxiety, depression, and even suicidal thoughts (Jeronimus &amp; Laceulle, 2017, Fagbenro et al.,2019; Jeronimus et al., 2017; Abdel Fattah, 2017). These psychological challenges may lead to behavioral consequences, including aggression and deviant behavior (Gulzar et al., 2012).</w:t>
      </w:r>
    </w:p>
    <w:p w14:paraId="700CBD2B" w14:textId="77777777" w:rsidR="00AC2CDF" w:rsidRPr="00297E1A" w:rsidRDefault="00AC2CDF" w:rsidP="003F511C">
      <w:pPr>
        <w:pStyle w:val="CorpoTexto"/>
      </w:pPr>
      <w:r w:rsidRPr="00297E1A">
        <w:t>Frustration has a notable impact on the mental health of university students, with the extent of this impact depending on the intensity of frustration. Mild frustration can often be overcome through persistence, but moderate to high levels of frustration lead to more significant obstacles that may cause depression, anxiety, aggression, and various mental health risks among students (Hussien &amp; Hussien, 2006; El Sayed, 2010; Dasinger &amp; Gibson, 2022).</w:t>
      </w:r>
    </w:p>
    <w:p w14:paraId="33C215BB" w14:textId="77777777" w:rsidR="00AC2CDF" w:rsidRPr="00297E1A" w:rsidRDefault="00AC2CDF" w:rsidP="003F511C">
      <w:pPr>
        <w:pStyle w:val="CorpoTexto"/>
      </w:pPr>
      <w:r w:rsidRPr="00297E1A">
        <w:t>Frustration can yield both positive and negative outcomes. In a positive context, it can serve as a motivating force, pushing individuals to engage in healthy competition and enhancing their problem-solving abilities (Gulzar et al., 2012). Frustration can be a catalyst for productive efforts, inspiring students to explore innovative solutions and ideas. However, if frustration persists over time, it can lead to adverse, long-term consequences (Sivakumar, 2018).</w:t>
      </w:r>
    </w:p>
    <w:p w14:paraId="37C86B32" w14:textId="77777777" w:rsidR="00AC2CDF" w:rsidRPr="00297E1A" w:rsidRDefault="00AC2CDF" w:rsidP="003F511C">
      <w:pPr>
        <w:pStyle w:val="CorpoTexto"/>
      </w:pPr>
      <w:r w:rsidRPr="00297E1A">
        <w:t xml:space="preserve">Recognizing a frustrated student involves identifying various symptoms and negative emotions associated with frustration (Filippello et al., 2014). These emotions include guilt, shame, jealousy, and envy. Frustration can also lead to a depressed mood, bouts of crying, loss of interest, diminished self-esteem, and physical symptoms like pain, anxiety, and distress. Frustrated individuals may exhibit resistance, withdrawal, and a lack of emotional control. These signs can help in identifying students experiencing frustration and its associated emotional and physical challenges (Bessiere et al, 2006; Gulzar et al, 2012; Zajenkowska et al, 2019; Goel &amp; Narang, 2012; Balter et al.,2021). </w:t>
      </w:r>
    </w:p>
    <w:p w14:paraId="1EC522DA" w14:textId="77777777" w:rsidR="00AC2CDF" w:rsidRPr="00297E1A" w:rsidRDefault="00AC2CDF" w:rsidP="003F511C">
      <w:pPr>
        <w:pStyle w:val="CorpoTexto"/>
      </w:pPr>
      <w:r w:rsidRPr="00297E1A">
        <w:t>Frustration can take on various forms, originating from both internal and external sources. Internally, it arises from personal challenges in achieving goals, desires, motivations, and basic needs. Externally, it can result from circumstances beyond an individual's control, such as financial constraints, challenging tasks, or societal and legal barriers (Kumar, 2021; Bessiere et al., 2006). Frustration can also be categorized into negative frustration, which occurs when progress toward a specific goal is obstructed without an imminent threat, and positive frustration, which involves recognizing a threat or danger while facing an obstacle hindering the satisfaction of a need or motivation. Furthermore, there is primary frustration, indicating dissatisfaction when a specific need emerges independently of its subject, and secondary frustration when an additional obstacle impedes the fulfillment of the need (Zariq, 2018; El Sayed, 2010; Abdul Allah, 2004; Banawan et al., 2015).</w:t>
      </w:r>
    </w:p>
    <w:p w14:paraId="0BD6B5D4" w14:textId="77777777" w:rsidR="00AC2CDF" w:rsidRPr="00297E1A" w:rsidRDefault="00AC2CDF" w:rsidP="003F511C">
      <w:pPr>
        <w:pStyle w:val="CorpoTexto"/>
      </w:pPr>
      <w:r w:rsidRPr="00297E1A">
        <w:t>Individuals employ various defense mechanisms in response to frustration, aiming to shield themselves from the psychological and physical consequences of unmet goals. These mechanisms can be beneficial when used moderately to cope with everyday frustrations. However, overreliance on these mechanisms can have detrimental effects, disconnecting individuals from reality. Responses to frustration can be categorized as simple, including increased efforts, improved strategies, seeking alternatives, withdrawal, compliance, and resignation. They can also manifest as aggressive responses, either directed inward or outward, involving self-directed and outward aggression (Gulzar et al., 2012; Tripathy, 2019; El Nashar et al., 2019; Ratiba, 2017).</w:t>
      </w:r>
    </w:p>
    <w:p w14:paraId="470A3512" w14:textId="77777777" w:rsidR="00AC2CDF" w:rsidRPr="00297E1A" w:rsidRDefault="00AC2CDF" w:rsidP="003F511C">
      <w:pPr>
        <w:pStyle w:val="CorpoTexto"/>
      </w:pPr>
      <w:r w:rsidRPr="00297E1A">
        <w:t>University students experience frustration due to a combination of individual, external, social, and academic factors. Physiological changes during late adolescence result in psychological conflicts and emotional fluctuations. External pressures, such as family expectations and career-related concerns, also contribute to their frustration. Social factors, including a decline in moral beliefs and tendencies like social isolation and self-centeredness, play a role. Academic factors come into play when the university environment conflicts with individual interests and upbringing. Students may lack the coping skills needed to adapt to these challenges, leading to frustration (Tripathy, 2019; Kumar, 2021; Sahay, 2021; Morillo-Rivero et a., 2020; Jerominus &amp; Laceulle, 2017; Wang et al., 2019; Singh &amp; Kaur, 2015; Vovk et al., 2020; Sierpinska, 2008).</w:t>
      </w:r>
    </w:p>
    <w:p w14:paraId="6DA2D013" w14:textId="77777777" w:rsidR="00AC2CDF" w:rsidRPr="00297E1A" w:rsidRDefault="00AC2CDF" w:rsidP="003F511C">
      <w:pPr>
        <w:pStyle w:val="CorpoTexto"/>
      </w:pPr>
      <w:r w:rsidRPr="00297E1A">
        <w:t xml:space="preserve">Several studies investigated the causes and consequences of frustration among university students. Gulzar et al. (2012) focus on the identification of reactions, emotions, and causes of frustration among university students in Pakistan. The findings indicate that increased academic expectations from parents and the loss or death of loved ones are the primary causes of frustration among students. Furthermore, a range of feelings during frustration was observed, including persistent sadness, bouts of crying, reduced interest or pleasure, decreased cognitive ability, feelings of fatigue, and a sense of anger or vengeance. In response to frustration, many students struggle to make the right decisions and some distance themselves from friends and family. The study also found that most students experience frustration for less than a month. </w:t>
      </w:r>
    </w:p>
    <w:p w14:paraId="1A154F42" w14:textId="77777777" w:rsidR="00AC2CDF" w:rsidRPr="00297E1A" w:rsidRDefault="00AC2CDF" w:rsidP="003F511C">
      <w:pPr>
        <w:pStyle w:val="CorpoTexto"/>
      </w:pPr>
      <w:r w:rsidRPr="00297E1A">
        <w:t>Hilmi's (2015) study results highlighted the array of challenges that university students encounter during their pursuit of education and the subsequent impact on their motivation and learning experiences. These challenges include unfair or unhelpful behavior from academic staff, potentially leading to learned helplessness, as well as physical or verbal harassment from peers and disruptive classroom behavior, fostering a negative learning environment. Inconvenient schedules and unfavorable classroom conditions, like overheating, further hinder the learning experience. Some students also face obstacles in the form of unhelpful non-academic staff and outdated or irrelevant study courses, ultimately diminishing motivation and enthusiasm for learning.</w:t>
      </w:r>
    </w:p>
    <w:p w14:paraId="3E8E4F40" w14:textId="77777777" w:rsidR="00AC2CDF" w:rsidRPr="00297E1A" w:rsidRDefault="00AC2CDF" w:rsidP="003F511C">
      <w:pPr>
        <w:pStyle w:val="CorpoTexto"/>
      </w:pPr>
      <w:r w:rsidRPr="00297E1A">
        <w:t>Universities play a critical role in confronting and alleviating academic frustration among students. This entails clear communication, readily available support networks, and a culture of open dialogue to address student concerns and improve academic programs. Incorporating innovative teaching methods and personalized learning approaches can further engage students and reduce frustration. Ultimately, universities must proactively manage academic issues, prioritize student well-being, and continually enhance their educational practices to create a positive and productive learning environment (Wu et al, 2023; Luo et al, 2014)</w:t>
      </w:r>
    </w:p>
    <w:p w14:paraId="74830D88" w14:textId="77777777" w:rsidR="00AC2CDF" w:rsidRPr="00297E1A" w:rsidRDefault="00AC2CDF" w:rsidP="003F511C">
      <w:pPr>
        <w:pStyle w:val="CorpoTexto"/>
      </w:pPr>
      <w:r w:rsidRPr="00297E1A">
        <w:t xml:space="preserve">While numerous studies have delved into the issue of frustration among university students, a significant gap in the existing literature is the limited focus on the role of universities in addressing this frustration from an academic standpoint. These studies often highlight the myriad challenges students face in their academic journeys, such as coursework demands, academic pressure, and the transition to higher education, but few have systematically examined how universities themselves can contribute to, or alleviate, this frustration. A more comprehensive understanding of the university's role in managing academic frustration is crucial for developing effective support mechanisms and policies that can enhance the overall student experience and promote success in higher education. </w:t>
      </w:r>
    </w:p>
    <w:p w14:paraId="62AB1EF4" w14:textId="77777777" w:rsidR="00AC2CDF" w:rsidRPr="00297E1A" w:rsidRDefault="00AC2CDF" w:rsidP="003F511C">
      <w:pPr>
        <w:pStyle w:val="CorpoTexto"/>
      </w:pPr>
      <w:r w:rsidRPr="00297E1A">
        <w:t>Hence the current research aims to answer the following questions:</w:t>
      </w:r>
    </w:p>
    <w:p w14:paraId="59CF5CEB" w14:textId="77777777" w:rsidR="00AC2CDF" w:rsidRPr="00297E1A" w:rsidRDefault="00AC2CDF" w:rsidP="00CB3186">
      <w:pPr>
        <w:pStyle w:val="CorpoTexto"/>
        <w:numPr>
          <w:ilvl w:val="0"/>
          <w:numId w:val="14"/>
        </w:numPr>
      </w:pPr>
      <w:r w:rsidRPr="00297E1A">
        <w:t>What is the preventive role of Prince Sattam bin Abdulaziz University in addressing the causes and consequences of frustration among its students?</w:t>
      </w:r>
    </w:p>
    <w:p w14:paraId="032C7AE4" w14:textId="77777777" w:rsidR="00AC2CDF" w:rsidRPr="00297E1A" w:rsidRDefault="00AC2CDF" w:rsidP="00CB3186">
      <w:pPr>
        <w:pStyle w:val="CorpoTexto"/>
        <w:numPr>
          <w:ilvl w:val="0"/>
          <w:numId w:val="14"/>
        </w:numPr>
      </w:pPr>
      <w:r w:rsidRPr="00297E1A">
        <w:t>What is the awareness-raising role of Prince Sattam bin Abdulaziz University in addressing the causes and consequences of frustration among its students?</w:t>
      </w:r>
    </w:p>
    <w:p w14:paraId="5C73364C" w14:textId="77777777" w:rsidR="00AC2CDF" w:rsidRPr="00297E1A" w:rsidRDefault="00AC2CDF" w:rsidP="00CB3186">
      <w:pPr>
        <w:pStyle w:val="CorpoTexto"/>
        <w:numPr>
          <w:ilvl w:val="0"/>
          <w:numId w:val="14"/>
        </w:numPr>
      </w:pPr>
      <w:r w:rsidRPr="00297E1A">
        <w:t>What is the educational role of Prince Sattam bin Abdulaziz University in addressing the causes and consequences of frustration among its students?</w:t>
      </w:r>
    </w:p>
    <w:p w14:paraId="4AF6E7AA" w14:textId="77777777" w:rsidR="00AC2CDF" w:rsidRPr="00297E1A" w:rsidRDefault="00AC2CDF" w:rsidP="00CB3186">
      <w:pPr>
        <w:pStyle w:val="CorpoTexto"/>
        <w:numPr>
          <w:ilvl w:val="0"/>
          <w:numId w:val="14"/>
        </w:numPr>
      </w:pPr>
      <w:r w:rsidRPr="00297E1A">
        <w:t>What is the proposed approach to activate the role of Prince Sattam bin Abdulaziz University in addressing the causes and consequences of frustration among its students?</w:t>
      </w:r>
    </w:p>
    <w:p w14:paraId="7D223E5E" w14:textId="77777777" w:rsidR="00AC2CDF" w:rsidRPr="00A36784" w:rsidRDefault="00AC2CDF" w:rsidP="00A36784">
      <w:pPr>
        <w:pStyle w:val="Subttulo1"/>
      </w:pPr>
    </w:p>
    <w:p w14:paraId="25BFA5A5" w14:textId="5C7202ED" w:rsidR="00AC2CDF" w:rsidRDefault="00AC2CDF" w:rsidP="00A36784">
      <w:pPr>
        <w:pStyle w:val="Subttulo1"/>
      </w:pPr>
      <w:r w:rsidRPr="00A36784">
        <w:t>Methodology</w:t>
      </w:r>
    </w:p>
    <w:p w14:paraId="1CE71744" w14:textId="77777777" w:rsidR="00A36784" w:rsidRPr="00A36784" w:rsidRDefault="00A36784" w:rsidP="00A36784">
      <w:pPr>
        <w:pStyle w:val="Subttulo1"/>
      </w:pPr>
    </w:p>
    <w:p w14:paraId="44426A68" w14:textId="77777777" w:rsidR="00AC2CDF" w:rsidRPr="00297E1A" w:rsidRDefault="00AC2CDF" w:rsidP="007C1A1B">
      <w:pPr>
        <w:pStyle w:val="Subttulo2"/>
        <w:numPr>
          <w:ilvl w:val="0"/>
          <w:numId w:val="0"/>
        </w:numPr>
        <w:ind w:left="360" w:hanging="360"/>
      </w:pPr>
      <w:r w:rsidRPr="00297E1A">
        <w:t>Research Design</w:t>
      </w:r>
    </w:p>
    <w:p w14:paraId="42F8EBDA" w14:textId="77777777" w:rsidR="00AC2CDF" w:rsidRPr="00297E1A" w:rsidRDefault="00AC2CDF" w:rsidP="00885376">
      <w:pPr>
        <w:pStyle w:val="CorpoTexto"/>
      </w:pPr>
      <w:r w:rsidRPr="00297E1A">
        <w:t>This study is based on the descriptive methodology, which focuses on describing and interpreting the causes and consequences. It seeks to identify the conditions and causes that lead to it. The purpose of using this methodology is to monitor the causes and consequences of frustration among students, describe it, and link it to the methods and solutions advocated by Islamic jurisprudence to combat it, and to implement these within university institutions.</w:t>
      </w:r>
    </w:p>
    <w:p w14:paraId="50072339" w14:textId="77777777" w:rsidR="00A36784" w:rsidRDefault="00A36784" w:rsidP="007C1A1B">
      <w:pPr>
        <w:pStyle w:val="Subttulo2"/>
        <w:numPr>
          <w:ilvl w:val="0"/>
          <w:numId w:val="0"/>
        </w:numPr>
        <w:ind w:left="360" w:hanging="360"/>
      </w:pPr>
    </w:p>
    <w:p w14:paraId="627CDC64" w14:textId="04692041" w:rsidR="00AC2CDF" w:rsidRPr="00297E1A" w:rsidRDefault="00AC2CDF" w:rsidP="007C1A1B">
      <w:pPr>
        <w:pStyle w:val="Subttulo2"/>
        <w:numPr>
          <w:ilvl w:val="0"/>
          <w:numId w:val="0"/>
        </w:numPr>
        <w:ind w:left="360" w:hanging="360"/>
      </w:pPr>
      <w:r w:rsidRPr="00297E1A">
        <w:t>Research Sample</w:t>
      </w:r>
    </w:p>
    <w:p w14:paraId="6B1FCC21" w14:textId="77777777" w:rsidR="00AC2CDF" w:rsidRPr="00297E1A" w:rsidRDefault="00AC2CDF" w:rsidP="00885376">
      <w:pPr>
        <w:pStyle w:val="CorpoTexto"/>
      </w:pPr>
      <w:r w:rsidRPr="00297E1A">
        <w:t>The research population consists of all the individuals or persons who are the subject of the research problem. The current research population includes the faculty members of the colleges at Prince Sattam bin Abdulaziz University. The study sample consisted of 87 members of the faculty at Prince Sattam bin Abdulaziz University in Wadi Al Dawasir and Al-Sulayil.</w:t>
      </w:r>
    </w:p>
    <w:p w14:paraId="406A20C3" w14:textId="77777777" w:rsidR="00A36784" w:rsidRDefault="00A36784" w:rsidP="007C1A1B">
      <w:pPr>
        <w:pStyle w:val="Subttulo2"/>
        <w:numPr>
          <w:ilvl w:val="0"/>
          <w:numId w:val="0"/>
        </w:numPr>
        <w:ind w:left="360" w:hanging="360"/>
      </w:pPr>
    </w:p>
    <w:p w14:paraId="43524A33" w14:textId="77777777" w:rsidR="00DD30E2" w:rsidRDefault="00DD30E2">
      <w:pPr>
        <w:rPr>
          <w:rFonts w:asciiTheme="minorHAnsi" w:eastAsia="Cambria" w:hAnsiTheme="minorHAnsi" w:cs="Cambria"/>
          <w:b/>
          <w:i/>
          <w:color w:val="000000"/>
          <w:lang w:val="en-US" w:bidi="ar-EG"/>
        </w:rPr>
      </w:pPr>
      <w:r>
        <w:br w:type="page"/>
      </w:r>
    </w:p>
    <w:p w14:paraId="3DE70C18" w14:textId="58E77A79" w:rsidR="00AC2CDF" w:rsidRPr="00297E1A" w:rsidRDefault="00AC2CDF" w:rsidP="007C1A1B">
      <w:pPr>
        <w:pStyle w:val="Subttulo2"/>
        <w:numPr>
          <w:ilvl w:val="0"/>
          <w:numId w:val="0"/>
        </w:numPr>
        <w:ind w:left="360" w:hanging="360"/>
      </w:pPr>
      <w:r w:rsidRPr="00297E1A">
        <w:t>Data Collection Tool</w:t>
      </w:r>
    </w:p>
    <w:p w14:paraId="63C7C32B" w14:textId="77777777" w:rsidR="00AC2CDF" w:rsidRPr="00297E1A" w:rsidRDefault="00AC2CDF" w:rsidP="00885376">
      <w:pPr>
        <w:pStyle w:val="CorpoTexto"/>
      </w:pPr>
      <w:r w:rsidRPr="00297E1A">
        <w:t>The study employed a questionnaire on the role of Prince Sattam University in raising awareness and preventing the causes and consequences of frustration (prepared by the researchers) to collect data. The questionnaire underwent several steps before reaching its final form, as follows: Theoretical frameworks related to the research topic were reviewed, and some questionnaires in the research field were examined. The goal of the questionnaire was then determined by capturing the perspective of the study sample regarding the key actions that Prince Sattam bin Abdulaziz University should undertake to address the causes and consequences of frustration.</w:t>
      </w:r>
    </w:p>
    <w:p w14:paraId="01972948" w14:textId="77777777" w:rsidR="00AC2CDF" w:rsidRPr="00297E1A" w:rsidRDefault="00AC2CDF" w:rsidP="00885376">
      <w:pPr>
        <w:pStyle w:val="CorpoTexto"/>
      </w:pPr>
      <w:r w:rsidRPr="00297E1A">
        <w:t>The questionnaire consisted of closed-ended questions, and after revisions made by the experts, it included a total of 18 statements. These statements were evenly distributed across the three domains of the university's roles (preventive, awareness-raising, and educational), with six statements allocated to each domain.</w:t>
      </w:r>
    </w:p>
    <w:p w14:paraId="1F176EC6" w14:textId="77777777" w:rsidR="00AC2CDF" w:rsidRPr="00297E1A" w:rsidRDefault="00AC2CDF" w:rsidP="00885376">
      <w:pPr>
        <w:pStyle w:val="CorpoTexto"/>
        <w:rPr>
          <w:rtl/>
        </w:rPr>
      </w:pPr>
      <w:r w:rsidRPr="00297E1A">
        <w:t>To ensure the validity of the questionnaire, the researcher initially presented it in its preliminary form to seven faculty members specializing in education and psychology. According to the researcher, the agreement rate among the reviewers on the questionnaire statements was 86%, and the clarity of the instructions reached 100%. Modifying, adding, or deleting statements had an agreement rate of 86%. Consequently, the questionnaire is considered valid, with an acceptable level of agreement among the experts.</w:t>
      </w:r>
    </w:p>
    <w:p w14:paraId="61015D92" w14:textId="77777777" w:rsidR="00AC2CDF" w:rsidRDefault="00AC2CDF" w:rsidP="00885376">
      <w:pPr>
        <w:pStyle w:val="CorpoTexto"/>
      </w:pPr>
      <w:r w:rsidRPr="00297E1A">
        <w:t>After applying the scale to the survey sample consisting of 32 faculty members, the internal consistency of the scale was calculated by determining the correlation coefficient between each statement in the questionnaire and the total score for the respective domain, as shown in Table 1. Then, the correlation coefficient between the total score for each domain and the overall questionnaire score was calculated, as presented in Table 2. The following table illustrates the correlation coefficient values and their statistical significance for each statement in the questionnaire.</w:t>
      </w:r>
    </w:p>
    <w:p w14:paraId="0C6FA5DD" w14:textId="77777777" w:rsidR="00AC2CDF" w:rsidRPr="00297E1A" w:rsidRDefault="00AC2CDF" w:rsidP="00885376">
      <w:pPr>
        <w:pStyle w:val="CorpoTexto"/>
      </w:pPr>
    </w:p>
    <w:p w14:paraId="49434335" w14:textId="77777777" w:rsidR="00DD30E2" w:rsidRDefault="00DD30E2">
      <w:pPr>
        <w:rPr>
          <w:rFonts w:ascii="Cambria Math" w:eastAsia="Cambria" w:hAnsi="Cambria Math" w:cstheme="majorBidi"/>
          <w:bCs/>
          <w:color w:val="000000"/>
          <w:lang w:val="en" w:eastAsia="zh-CN" w:bidi="en-US"/>
        </w:rPr>
      </w:pPr>
      <w:r>
        <w:br w:type="page"/>
      </w:r>
    </w:p>
    <w:p w14:paraId="323AB5CD" w14:textId="4705EC33" w:rsidR="00AC2CDF" w:rsidRPr="00061E1E" w:rsidRDefault="00AC2CDF" w:rsidP="00061E1E">
      <w:pPr>
        <w:pStyle w:val="TituloImagem"/>
      </w:pPr>
      <w:r w:rsidRPr="00061E1E">
        <w:t>Table 1</w:t>
      </w:r>
      <w:r w:rsidR="00061E1E">
        <w:t xml:space="preserve"> – C</w:t>
      </w:r>
      <w:r w:rsidRPr="00061E1E">
        <w:t>orrelation Coefficients between the Questionnaire Items and the Dimension Overall Score to Which the Item Belongs</w:t>
      </w:r>
    </w:p>
    <w:tbl>
      <w:tblPr>
        <w:tblStyle w:val="Tabelacomgrade"/>
        <w:tblW w:w="5216" w:type="pct"/>
        <w:tblLayout w:type="fixed"/>
        <w:tblLook w:val="04A0" w:firstRow="1" w:lastRow="0" w:firstColumn="1" w:lastColumn="0" w:noHBand="0" w:noVBand="1"/>
      </w:tblPr>
      <w:tblGrid>
        <w:gridCol w:w="2236"/>
        <w:gridCol w:w="575"/>
        <w:gridCol w:w="1742"/>
        <w:gridCol w:w="1741"/>
        <w:gridCol w:w="518"/>
        <w:gridCol w:w="1421"/>
        <w:gridCol w:w="639"/>
      </w:tblGrid>
      <w:tr w:rsidR="00AC2CDF" w:rsidRPr="00297E1A" w14:paraId="388B07CC" w14:textId="77777777" w:rsidTr="00165354">
        <w:tc>
          <w:tcPr>
            <w:tcW w:w="1260" w:type="pct"/>
            <w:tcBorders>
              <w:left w:val="nil"/>
              <w:right w:val="nil"/>
            </w:tcBorders>
          </w:tcPr>
          <w:p w14:paraId="115D3AE3"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Dimension</w:t>
            </w:r>
          </w:p>
        </w:tc>
        <w:tc>
          <w:tcPr>
            <w:tcW w:w="324" w:type="pct"/>
            <w:tcBorders>
              <w:left w:val="nil"/>
              <w:right w:val="nil"/>
            </w:tcBorders>
          </w:tcPr>
          <w:p w14:paraId="40A8DFE5"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N.</w:t>
            </w:r>
          </w:p>
        </w:tc>
        <w:tc>
          <w:tcPr>
            <w:tcW w:w="982" w:type="pct"/>
            <w:tcBorders>
              <w:left w:val="nil"/>
              <w:right w:val="nil"/>
            </w:tcBorders>
          </w:tcPr>
          <w:p w14:paraId="29A22E55"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Correlation Coefficient</w:t>
            </w:r>
          </w:p>
        </w:tc>
        <w:tc>
          <w:tcPr>
            <w:tcW w:w="981" w:type="pct"/>
            <w:tcBorders>
              <w:left w:val="nil"/>
              <w:right w:val="nil"/>
            </w:tcBorders>
          </w:tcPr>
          <w:p w14:paraId="4DD83A0F"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Sig.</w:t>
            </w:r>
          </w:p>
        </w:tc>
        <w:tc>
          <w:tcPr>
            <w:tcW w:w="292" w:type="pct"/>
            <w:tcBorders>
              <w:left w:val="nil"/>
              <w:right w:val="nil"/>
            </w:tcBorders>
          </w:tcPr>
          <w:p w14:paraId="7B3840B7"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N.</w:t>
            </w:r>
          </w:p>
        </w:tc>
        <w:tc>
          <w:tcPr>
            <w:tcW w:w="801" w:type="pct"/>
            <w:tcBorders>
              <w:left w:val="nil"/>
              <w:right w:val="nil"/>
            </w:tcBorders>
          </w:tcPr>
          <w:p w14:paraId="3817A291"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Correlation</w:t>
            </w:r>
          </w:p>
          <w:p w14:paraId="7DC478B4"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Coefficient</w:t>
            </w:r>
          </w:p>
        </w:tc>
        <w:tc>
          <w:tcPr>
            <w:tcW w:w="360" w:type="pct"/>
            <w:tcBorders>
              <w:left w:val="nil"/>
              <w:right w:val="nil"/>
            </w:tcBorders>
          </w:tcPr>
          <w:p w14:paraId="75577E09"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Sig.</w:t>
            </w:r>
          </w:p>
        </w:tc>
      </w:tr>
      <w:tr w:rsidR="00AC2CDF" w:rsidRPr="00297E1A" w14:paraId="308CAC55" w14:textId="77777777" w:rsidTr="00165354">
        <w:tc>
          <w:tcPr>
            <w:tcW w:w="1260" w:type="pct"/>
            <w:vMerge w:val="restart"/>
            <w:tcBorders>
              <w:left w:val="nil"/>
              <w:right w:val="nil"/>
            </w:tcBorders>
          </w:tcPr>
          <w:p w14:paraId="48B6DF92"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Preventive Role</w:t>
            </w:r>
          </w:p>
        </w:tc>
        <w:tc>
          <w:tcPr>
            <w:tcW w:w="324" w:type="pct"/>
            <w:tcBorders>
              <w:left w:val="nil"/>
              <w:bottom w:val="nil"/>
              <w:right w:val="nil"/>
            </w:tcBorders>
          </w:tcPr>
          <w:p w14:paraId="2AABC24D"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1</w:t>
            </w:r>
          </w:p>
        </w:tc>
        <w:tc>
          <w:tcPr>
            <w:tcW w:w="982" w:type="pct"/>
            <w:tcBorders>
              <w:left w:val="nil"/>
              <w:bottom w:val="nil"/>
              <w:right w:val="nil"/>
            </w:tcBorders>
            <w:vAlign w:val="center"/>
          </w:tcPr>
          <w:p w14:paraId="1A49CAC8" w14:textId="77777777" w:rsidR="00AC2CDF" w:rsidRPr="00297E1A" w:rsidRDefault="00AC2CDF" w:rsidP="00165354">
            <w:pPr>
              <w:spacing w:before="120"/>
              <w:jc w:val="center"/>
              <w:rPr>
                <w:rStyle w:val="rynqvb"/>
                <w:rFonts w:ascii="Cambria Math" w:hAnsi="Cambria Math" w:cstheme="majorBidi"/>
                <w:rtl/>
                <w:lang w:val="en"/>
              </w:rPr>
            </w:pPr>
            <w:r w:rsidRPr="00297E1A">
              <w:rPr>
                <w:rStyle w:val="rynqvb"/>
                <w:rFonts w:ascii="Cambria Math" w:hAnsi="Cambria Math" w:cstheme="majorBidi"/>
                <w:lang w:val="en"/>
              </w:rPr>
              <w:t>0.57</w:t>
            </w:r>
          </w:p>
        </w:tc>
        <w:tc>
          <w:tcPr>
            <w:tcW w:w="981" w:type="pct"/>
            <w:tcBorders>
              <w:left w:val="nil"/>
              <w:bottom w:val="nil"/>
              <w:right w:val="nil"/>
            </w:tcBorders>
            <w:vAlign w:val="center"/>
          </w:tcPr>
          <w:p w14:paraId="1BF52716" w14:textId="77777777" w:rsidR="00AC2CDF" w:rsidRPr="00297E1A" w:rsidRDefault="00AC2CDF" w:rsidP="00165354">
            <w:pPr>
              <w:spacing w:before="120"/>
              <w:jc w:val="center"/>
              <w:rPr>
                <w:rStyle w:val="rynqvb"/>
                <w:rFonts w:ascii="Cambria Math" w:hAnsi="Cambria Math" w:cstheme="majorBidi"/>
                <w:rtl/>
                <w:lang w:val="en"/>
              </w:rPr>
            </w:pPr>
            <w:r w:rsidRPr="00297E1A">
              <w:rPr>
                <w:rStyle w:val="rynqvb"/>
                <w:rFonts w:ascii="Cambria Math" w:hAnsi="Cambria Math" w:cstheme="majorBidi"/>
                <w:lang w:val="en"/>
              </w:rPr>
              <w:t>0.01</w:t>
            </w:r>
          </w:p>
        </w:tc>
        <w:tc>
          <w:tcPr>
            <w:tcW w:w="292" w:type="pct"/>
            <w:tcBorders>
              <w:left w:val="nil"/>
              <w:bottom w:val="nil"/>
              <w:right w:val="nil"/>
            </w:tcBorders>
          </w:tcPr>
          <w:p w14:paraId="26E934F6"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4</w:t>
            </w:r>
          </w:p>
        </w:tc>
        <w:tc>
          <w:tcPr>
            <w:tcW w:w="801" w:type="pct"/>
            <w:tcBorders>
              <w:left w:val="nil"/>
              <w:bottom w:val="nil"/>
              <w:right w:val="nil"/>
            </w:tcBorders>
            <w:vAlign w:val="center"/>
          </w:tcPr>
          <w:p w14:paraId="5BA17D29" w14:textId="77777777" w:rsidR="00AC2CDF" w:rsidRPr="00297E1A" w:rsidRDefault="00AC2CDF" w:rsidP="00165354">
            <w:pPr>
              <w:spacing w:before="120"/>
              <w:jc w:val="center"/>
              <w:rPr>
                <w:rStyle w:val="rynqvb"/>
                <w:rFonts w:ascii="Cambria Math" w:hAnsi="Cambria Math" w:cstheme="majorBidi"/>
                <w:rtl/>
                <w:lang w:val="en"/>
              </w:rPr>
            </w:pPr>
            <w:r w:rsidRPr="00297E1A">
              <w:rPr>
                <w:rStyle w:val="rynqvb"/>
                <w:rFonts w:ascii="Cambria Math" w:hAnsi="Cambria Math" w:cstheme="majorBidi"/>
                <w:lang w:val="en"/>
              </w:rPr>
              <w:t>0.83</w:t>
            </w:r>
          </w:p>
        </w:tc>
        <w:tc>
          <w:tcPr>
            <w:tcW w:w="360" w:type="pct"/>
            <w:tcBorders>
              <w:left w:val="nil"/>
              <w:bottom w:val="nil"/>
              <w:right w:val="nil"/>
            </w:tcBorders>
            <w:vAlign w:val="center"/>
          </w:tcPr>
          <w:p w14:paraId="5D4B65C9" w14:textId="77777777" w:rsidR="00AC2CDF" w:rsidRPr="00297E1A" w:rsidRDefault="00AC2CDF" w:rsidP="00165354">
            <w:pPr>
              <w:spacing w:before="120"/>
              <w:jc w:val="center"/>
              <w:rPr>
                <w:rStyle w:val="rynqvb"/>
                <w:rFonts w:ascii="Cambria Math" w:hAnsi="Cambria Math" w:cstheme="majorBidi"/>
                <w:rtl/>
                <w:lang w:val="en"/>
              </w:rPr>
            </w:pPr>
            <w:r w:rsidRPr="00297E1A">
              <w:rPr>
                <w:rStyle w:val="rynqvb"/>
                <w:rFonts w:ascii="Cambria Math" w:hAnsi="Cambria Math" w:cstheme="majorBidi"/>
                <w:lang w:val="en"/>
              </w:rPr>
              <w:t>0.01</w:t>
            </w:r>
          </w:p>
        </w:tc>
      </w:tr>
      <w:tr w:rsidR="00AC2CDF" w:rsidRPr="00297E1A" w14:paraId="698F4100" w14:textId="77777777" w:rsidTr="00165354">
        <w:tc>
          <w:tcPr>
            <w:tcW w:w="1260" w:type="pct"/>
            <w:vMerge/>
            <w:tcBorders>
              <w:left w:val="nil"/>
              <w:right w:val="nil"/>
            </w:tcBorders>
          </w:tcPr>
          <w:p w14:paraId="1FBC0A54" w14:textId="77777777" w:rsidR="00AC2CDF" w:rsidRPr="00297E1A" w:rsidRDefault="00AC2CDF" w:rsidP="00165354">
            <w:pPr>
              <w:spacing w:before="120"/>
              <w:ind w:firstLine="284"/>
              <w:jc w:val="center"/>
              <w:rPr>
                <w:rStyle w:val="rynqvb"/>
                <w:rFonts w:ascii="Cambria Math" w:hAnsi="Cambria Math" w:cstheme="majorBidi"/>
                <w:lang w:val="en"/>
              </w:rPr>
            </w:pPr>
          </w:p>
        </w:tc>
        <w:tc>
          <w:tcPr>
            <w:tcW w:w="324" w:type="pct"/>
            <w:tcBorders>
              <w:top w:val="nil"/>
              <w:left w:val="nil"/>
              <w:bottom w:val="nil"/>
              <w:right w:val="nil"/>
            </w:tcBorders>
          </w:tcPr>
          <w:p w14:paraId="0BE4FD01"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2</w:t>
            </w:r>
          </w:p>
        </w:tc>
        <w:tc>
          <w:tcPr>
            <w:tcW w:w="982" w:type="pct"/>
            <w:tcBorders>
              <w:top w:val="nil"/>
              <w:left w:val="nil"/>
              <w:bottom w:val="nil"/>
              <w:right w:val="nil"/>
            </w:tcBorders>
            <w:vAlign w:val="center"/>
          </w:tcPr>
          <w:p w14:paraId="6ACAC396" w14:textId="77777777" w:rsidR="00AC2CDF" w:rsidRPr="00297E1A" w:rsidRDefault="00AC2CDF" w:rsidP="00165354">
            <w:pPr>
              <w:spacing w:before="120"/>
              <w:jc w:val="center"/>
              <w:rPr>
                <w:rStyle w:val="rynqvb"/>
                <w:rFonts w:ascii="Cambria Math" w:hAnsi="Cambria Math" w:cstheme="majorBidi"/>
                <w:rtl/>
                <w:lang w:val="en"/>
              </w:rPr>
            </w:pPr>
            <w:r w:rsidRPr="00297E1A">
              <w:rPr>
                <w:rStyle w:val="rynqvb"/>
                <w:rFonts w:ascii="Cambria Math" w:hAnsi="Cambria Math" w:cstheme="majorBidi"/>
                <w:lang w:val="en"/>
              </w:rPr>
              <w:t>0.84</w:t>
            </w:r>
          </w:p>
        </w:tc>
        <w:tc>
          <w:tcPr>
            <w:tcW w:w="981" w:type="pct"/>
            <w:tcBorders>
              <w:top w:val="nil"/>
              <w:left w:val="nil"/>
              <w:bottom w:val="nil"/>
              <w:right w:val="nil"/>
            </w:tcBorders>
            <w:vAlign w:val="center"/>
          </w:tcPr>
          <w:p w14:paraId="7FBE427B" w14:textId="77777777" w:rsidR="00AC2CDF" w:rsidRPr="00297E1A" w:rsidRDefault="00AC2CDF" w:rsidP="00165354">
            <w:pPr>
              <w:spacing w:before="120"/>
              <w:jc w:val="center"/>
              <w:rPr>
                <w:rStyle w:val="rynqvb"/>
                <w:rFonts w:ascii="Cambria Math" w:hAnsi="Cambria Math" w:cstheme="majorBidi"/>
                <w:rtl/>
                <w:lang w:val="en"/>
              </w:rPr>
            </w:pPr>
            <w:r w:rsidRPr="00297E1A">
              <w:rPr>
                <w:rStyle w:val="rynqvb"/>
                <w:rFonts w:ascii="Cambria Math" w:hAnsi="Cambria Math" w:cstheme="majorBidi"/>
                <w:lang w:val="en"/>
              </w:rPr>
              <w:t>0.01</w:t>
            </w:r>
          </w:p>
        </w:tc>
        <w:tc>
          <w:tcPr>
            <w:tcW w:w="292" w:type="pct"/>
            <w:tcBorders>
              <w:top w:val="nil"/>
              <w:left w:val="nil"/>
              <w:bottom w:val="nil"/>
              <w:right w:val="nil"/>
            </w:tcBorders>
          </w:tcPr>
          <w:p w14:paraId="41096597"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5</w:t>
            </w:r>
          </w:p>
        </w:tc>
        <w:tc>
          <w:tcPr>
            <w:tcW w:w="801" w:type="pct"/>
            <w:tcBorders>
              <w:top w:val="nil"/>
              <w:left w:val="nil"/>
              <w:bottom w:val="nil"/>
              <w:right w:val="nil"/>
            </w:tcBorders>
            <w:vAlign w:val="center"/>
          </w:tcPr>
          <w:p w14:paraId="208B23E7" w14:textId="77777777" w:rsidR="00AC2CDF" w:rsidRPr="00297E1A" w:rsidRDefault="00AC2CDF" w:rsidP="00165354">
            <w:pPr>
              <w:spacing w:before="120"/>
              <w:jc w:val="center"/>
              <w:rPr>
                <w:rStyle w:val="rynqvb"/>
                <w:rFonts w:ascii="Cambria Math" w:hAnsi="Cambria Math" w:cstheme="majorBidi"/>
                <w:rtl/>
                <w:lang w:val="en"/>
              </w:rPr>
            </w:pPr>
            <w:r w:rsidRPr="00297E1A">
              <w:rPr>
                <w:rStyle w:val="rynqvb"/>
                <w:rFonts w:ascii="Cambria Math" w:hAnsi="Cambria Math" w:cstheme="majorBidi"/>
                <w:lang w:val="en"/>
              </w:rPr>
              <w:t>0.78</w:t>
            </w:r>
          </w:p>
        </w:tc>
        <w:tc>
          <w:tcPr>
            <w:tcW w:w="360" w:type="pct"/>
            <w:tcBorders>
              <w:top w:val="nil"/>
              <w:left w:val="nil"/>
              <w:bottom w:val="nil"/>
              <w:right w:val="nil"/>
            </w:tcBorders>
            <w:vAlign w:val="center"/>
          </w:tcPr>
          <w:p w14:paraId="14ED2ACA"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0.01</w:t>
            </w:r>
          </w:p>
        </w:tc>
      </w:tr>
      <w:tr w:rsidR="00AC2CDF" w:rsidRPr="00297E1A" w14:paraId="7CD486B9" w14:textId="77777777" w:rsidTr="00165354">
        <w:tc>
          <w:tcPr>
            <w:tcW w:w="1260" w:type="pct"/>
            <w:vMerge/>
            <w:tcBorders>
              <w:left w:val="nil"/>
              <w:bottom w:val="nil"/>
              <w:right w:val="nil"/>
            </w:tcBorders>
          </w:tcPr>
          <w:p w14:paraId="37BD90FD" w14:textId="77777777" w:rsidR="00AC2CDF" w:rsidRPr="00297E1A" w:rsidRDefault="00AC2CDF" w:rsidP="00165354">
            <w:pPr>
              <w:spacing w:before="120"/>
              <w:jc w:val="center"/>
              <w:rPr>
                <w:rStyle w:val="rynqvb"/>
                <w:rFonts w:ascii="Cambria Math" w:hAnsi="Cambria Math" w:cstheme="majorBidi"/>
                <w:lang w:val="en"/>
              </w:rPr>
            </w:pPr>
          </w:p>
        </w:tc>
        <w:tc>
          <w:tcPr>
            <w:tcW w:w="324" w:type="pct"/>
            <w:tcBorders>
              <w:top w:val="nil"/>
              <w:left w:val="nil"/>
              <w:bottom w:val="nil"/>
              <w:right w:val="nil"/>
            </w:tcBorders>
          </w:tcPr>
          <w:p w14:paraId="7E701AA4"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3</w:t>
            </w:r>
          </w:p>
        </w:tc>
        <w:tc>
          <w:tcPr>
            <w:tcW w:w="982" w:type="pct"/>
            <w:tcBorders>
              <w:top w:val="nil"/>
              <w:left w:val="nil"/>
              <w:bottom w:val="nil"/>
              <w:right w:val="nil"/>
            </w:tcBorders>
            <w:vAlign w:val="center"/>
          </w:tcPr>
          <w:p w14:paraId="2DBAF286" w14:textId="77777777" w:rsidR="00AC2CDF" w:rsidRPr="00297E1A" w:rsidRDefault="00AC2CDF" w:rsidP="00165354">
            <w:pPr>
              <w:spacing w:before="120"/>
              <w:jc w:val="center"/>
              <w:rPr>
                <w:rFonts w:ascii="Cambria Math" w:hAnsi="Cambria Math" w:cstheme="majorBidi"/>
                <w:rtl/>
              </w:rPr>
            </w:pPr>
            <w:r w:rsidRPr="00297E1A">
              <w:rPr>
                <w:rFonts w:ascii="Cambria Math" w:hAnsi="Cambria Math" w:cstheme="majorBidi"/>
              </w:rPr>
              <w:t>0.91</w:t>
            </w:r>
          </w:p>
        </w:tc>
        <w:tc>
          <w:tcPr>
            <w:tcW w:w="981" w:type="pct"/>
            <w:tcBorders>
              <w:top w:val="nil"/>
              <w:left w:val="nil"/>
              <w:bottom w:val="nil"/>
              <w:right w:val="nil"/>
            </w:tcBorders>
            <w:vAlign w:val="center"/>
          </w:tcPr>
          <w:p w14:paraId="77F6DCB6" w14:textId="77777777" w:rsidR="00AC2CDF" w:rsidRPr="00297E1A" w:rsidRDefault="00AC2CDF" w:rsidP="00165354">
            <w:pPr>
              <w:spacing w:before="120"/>
              <w:jc w:val="center"/>
              <w:rPr>
                <w:rFonts w:ascii="Cambria Math" w:hAnsi="Cambria Math" w:cstheme="majorBidi"/>
                <w:rtl/>
              </w:rPr>
            </w:pPr>
            <w:r w:rsidRPr="00297E1A">
              <w:rPr>
                <w:rFonts w:ascii="Cambria Math" w:hAnsi="Cambria Math" w:cstheme="majorBidi"/>
              </w:rPr>
              <w:t>0.01</w:t>
            </w:r>
          </w:p>
        </w:tc>
        <w:tc>
          <w:tcPr>
            <w:tcW w:w="292" w:type="pct"/>
            <w:tcBorders>
              <w:top w:val="nil"/>
              <w:left w:val="nil"/>
              <w:bottom w:val="nil"/>
              <w:right w:val="nil"/>
            </w:tcBorders>
          </w:tcPr>
          <w:p w14:paraId="547E30BF"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6</w:t>
            </w:r>
          </w:p>
        </w:tc>
        <w:tc>
          <w:tcPr>
            <w:tcW w:w="801" w:type="pct"/>
            <w:tcBorders>
              <w:top w:val="nil"/>
              <w:left w:val="nil"/>
              <w:bottom w:val="nil"/>
              <w:right w:val="nil"/>
            </w:tcBorders>
            <w:vAlign w:val="center"/>
          </w:tcPr>
          <w:p w14:paraId="0820E855" w14:textId="77777777" w:rsidR="00AC2CDF" w:rsidRPr="00297E1A" w:rsidRDefault="00AC2CDF" w:rsidP="00165354">
            <w:pPr>
              <w:spacing w:before="120"/>
              <w:jc w:val="center"/>
              <w:rPr>
                <w:rFonts w:ascii="Cambria Math" w:hAnsi="Cambria Math" w:cstheme="majorBidi"/>
                <w:rtl/>
              </w:rPr>
            </w:pPr>
            <w:r w:rsidRPr="00297E1A">
              <w:rPr>
                <w:rFonts w:ascii="Cambria Math" w:hAnsi="Cambria Math" w:cstheme="majorBidi"/>
              </w:rPr>
              <w:t>0.87</w:t>
            </w:r>
          </w:p>
        </w:tc>
        <w:tc>
          <w:tcPr>
            <w:tcW w:w="360" w:type="pct"/>
            <w:tcBorders>
              <w:top w:val="nil"/>
              <w:left w:val="nil"/>
              <w:bottom w:val="nil"/>
              <w:right w:val="nil"/>
            </w:tcBorders>
            <w:vAlign w:val="center"/>
          </w:tcPr>
          <w:p w14:paraId="717DA94B" w14:textId="77777777" w:rsidR="00AC2CDF" w:rsidRPr="00297E1A" w:rsidRDefault="00AC2CDF" w:rsidP="00165354">
            <w:pPr>
              <w:spacing w:before="120"/>
              <w:jc w:val="center"/>
              <w:rPr>
                <w:rFonts w:ascii="Cambria Math" w:hAnsi="Cambria Math" w:cstheme="majorBidi"/>
              </w:rPr>
            </w:pPr>
            <w:r w:rsidRPr="00297E1A">
              <w:rPr>
                <w:rFonts w:ascii="Cambria Math" w:hAnsi="Cambria Math" w:cstheme="majorBidi"/>
              </w:rPr>
              <w:t>0.01</w:t>
            </w:r>
          </w:p>
        </w:tc>
      </w:tr>
      <w:tr w:rsidR="00AC2CDF" w:rsidRPr="00297E1A" w14:paraId="4852C97A" w14:textId="77777777" w:rsidTr="00165354">
        <w:tc>
          <w:tcPr>
            <w:tcW w:w="1260" w:type="pct"/>
            <w:vMerge w:val="restart"/>
            <w:tcBorders>
              <w:top w:val="nil"/>
              <w:left w:val="nil"/>
              <w:right w:val="nil"/>
            </w:tcBorders>
          </w:tcPr>
          <w:p w14:paraId="00415761"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Awareness-Raising Role</w:t>
            </w:r>
          </w:p>
        </w:tc>
        <w:tc>
          <w:tcPr>
            <w:tcW w:w="324" w:type="pct"/>
            <w:tcBorders>
              <w:top w:val="nil"/>
              <w:left w:val="nil"/>
              <w:bottom w:val="nil"/>
              <w:right w:val="nil"/>
            </w:tcBorders>
          </w:tcPr>
          <w:p w14:paraId="65C1D491"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7</w:t>
            </w:r>
          </w:p>
        </w:tc>
        <w:tc>
          <w:tcPr>
            <w:tcW w:w="982" w:type="pct"/>
            <w:tcBorders>
              <w:top w:val="nil"/>
              <w:left w:val="nil"/>
              <w:bottom w:val="nil"/>
              <w:right w:val="nil"/>
            </w:tcBorders>
            <w:vAlign w:val="center"/>
          </w:tcPr>
          <w:p w14:paraId="58049E96" w14:textId="77777777" w:rsidR="00AC2CDF" w:rsidRPr="00297E1A" w:rsidRDefault="00AC2CDF" w:rsidP="00165354">
            <w:pPr>
              <w:spacing w:before="120"/>
              <w:jc w:val="center"/>
              <w:rPr>
                <w:rFonts w:ascii="Cambria Math" w:hAnsi="Cambria Math" w:cstheme="majorBidi"/>
                <w:rtl/>
              </w:rPr>
            </w:pPr>
            <w:r w:rsidRPr="00297E1A">
              <w:rPr>
                <w:rFonts w:ascii="Cambria Math" w:hAnsi="Cambria Math" w:cstheme="majorBidi"/>
              </w:rPr>
              <w:t>0.85</w:t>
            </w:r>
          </w:p>
        </w:tc>
        <w:tc>
          <w:tcPr>
            <w:tcW w:w="981" w:type="pct"/>
            <w:tcBorders>
              <w:top w:val="nil"/>
              <w:left w:val="nil"/>
              <w:bottom w:val="nil"/>
              <w:right w:val="nil"/>
            </w:tcBorders>
            <w:vAlign w:val="center"/>
          </w:tcPr>
          <w:p w14:paraId="4444B589" w14:textId="77777777" w:rsidR="00AC2CDF" w:rsidRPr="00297E1A" w:rsidRDefault="00AC2CDF" w:rsidP="00165354">
            <w:pPr>
              <w:spacing w:before="120"/>
              <w:jc w:val="center"/>
              <w:rPr>
                <w:rFonts w:ascii="Cambria Math" w:hAnsi="Cambria Math" w:cstheme="majorBidi"/>
                <w:rtl/>
              </w:rPr>
            </w:pPr>
            <w:r w:rsidRPr="00297E1A">
              <w:rPr>
                <w:rFonts w:ascii="Cambria Math" w:hAnsi="Cambria Math" w:cstheme="majorBidi"/>
              </w:rPr>
              <w:t>0.01</w:t>
            </w:r>
          </w:p>
        </w:tc>
        <w:tc>
          <w:tcPr>
            <w:tcW w:w="292" w:type="pct"/>
            <w:tcBorders>
              <w:top w:val="nil"/>
              <w:left w:val="nil"/>
              <w:bottom w:val="nil"/>
              <w:right w:val="nil"/>
            </w:tcBorders>
          </w:tcPr>
          <w:p w14:paraId="1AF528D5"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10</w:t>
            </w:r>
          </w:p>
        </w:tc>
        <w:tc>
          <w:tcPr>
            <w:tcW w:w="801" w:type="pct"/>
            <w:tcBorders>
              <w:top w:val="nil"/>
              <w:left w:val="nil"/>
              <w:bottom w:val="nil"/>
              <w:right w:val="nil"/>
            </w:tcBorders>
            <w:vAlign w:val="center"/>
          </w:tcPr>
          <w:p w14:paraId="4A2C219C" w14:textId="77777777" w:rsidR="00AC2CDF" w:rsidRPr="00297E1A" w:rsidRDefault="00AC2CDF" w:rsidP="00165354">
            <w:pPr>
              <w:spacing w:before="120"/>
              <w:jc w:val="center"/>
              <w:rPr>
                <w:rFonts w:ascii="Cambria Math" w:hAnsi="Cambria Math" w:cstheme="majorBidi"/>
                <w:rtl/>
              </w:rPr>
            </w:pPr>
            <w:r w:rsidRPr="00297E1A">
              <w:rPr>
                <w:rFonts w:ascii="Cambria Math" w:hAnsi="Cambria Math" w:cstheme="majorBidi"/>
              </w:rPr>
              <w:t>0.81</w:t>
            </w:r>
          </w:p>
        </w:tc>
        <w:tc>
          <w:tcPr>
            <w:tcW w:w="360" w:type="pct"/>
            <w:tcBorders>
              <w:top w:val="nil"/>
              <w:left w:val="nil"/>
              <w:bottom w:val="nil"/>
              <w:right w:val="nil"/>
            </w:tcBorders>
            <w:vAlign w:val="center"/>
          </w:tcPr>
          <w:p w14:paraId="1A123A49" w14:textId="77777777" w:rsidR="00AC2CDF" w:rsidRPr="00297E1A" w:rsidRDefault="00AC2CDF" w:rsidP="00165354">
            <w:pPr>
              <w:spacing w:before="120"/>
              <w:jc w:val="center"/>
              <w:rPr>
                <w:rFonts w:ascii="Cambria Math" w:hAnsi="Cambria Math" w:cstheme="majorBidi"/>
              </w:rPr>
            </w:pPr>
            <w:r w:rsidRPr="00297E1A">
              <w:rPr>
                <w:rFonts w:ascii="Cambria Math" w:hAnsi="Cambria Math" w:cstheme="majorBidi"/>
              </w:rPr>
              <w:t>0.01</w:t>
            </w:r>
          </w:p>
        </w:tc>
      </w:tr>
      <w:tr w:rsidR="00AC2CDF" w:rsidRPr="00297E1A" w14:paraId="189EC53C" w14:textId="77777777" w:rsidTr="00165354">
        <w:tc>
          <w:tcPr>
            <w:tcW w:w="1260" w:type="pct"/>
            <w:vMerge/>
            <w:tcBorders>
              <w:left w:val="nil"/>
              <w:right w:val="nil"/>
            </w:tcBorders>
          </w:tcPr>
          <w:p w14:paraId="2B0827AF" w14:textId="77777777" w:rsidR="00AC2CDF" w:rsidRPr="00297E1A" w:rsidRDefault="00AC2CDF" w:rsidP="00165354">
            <w:pPr>
              <w:spacing w:before="120"/>
              <w:jc w:val="center"/>
              <w:rPr>
                <w:rStyle w:val="rynqvb"/>
                <w:rFonts w:ascii="Cambria Math" w:hAnsi="Cambria Math" w:cstheme="majorBidi"/>
                <w:lang w:val="en"/>
              </w:rPr>
            </w:pPr>
          </w:p>
        </w:tc>
        <w:tc>
          <w:tcPr>
            <w:tcW w:w="324" w:type="pct"/>
            <w:tcBorders>
              <w:top w:val="nil"/>
              <w:left w:val="nil"/>
              <w:bottom w:val="nil"/>
              <w:right w:val="nil"/>
            </w:tcBorders>
          </w:tcPr>
          <w:p w14:paraId="72E740A9"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8</w:t>
            </w:r>
          </w:p>
        </w:tc>
        <w:tc>
          <w:tcPr>
            <w:tcW w:w="982" w:type="pct"/>
            <w:tcBorders>
              <w:top w:val="nil"/>
              <w:left w:val="nil"/>
              <w:bottom w:val="nil"/>
              <w:right w:val="nil"/>
            </w:tcBorders>
            <w:vAlign w:val="center"/>
          </w:tcPr>
          <w:p w14:paraId="2CA8764D" w14:textId="77777777" w:rsidR="00AC2CDF" w:rsidRPr="00297E1A" w:rsidRDefault="00AC2CDF" w:rsidP="00165354">
            <w:pPr>
              <w:spacing w:before="120"/>
              <w:jc w:val="center"/>
              <w:rPr>
                <w:rFonts w:ascii="Cambria Math" w:hAnsi="Cambria Math" w:cstheme="majorBidi"/>
                <w:rtl/>
              </w:rPr>
            </w:pPr>
            <w:r w:rsidRPr="00297E1A">
              <w:rPr>
                <w:rFonts w:ascii="Cambria Math" w:hAnsi="Cambria Math" w:cstheme="majorBidi"/>
              </w:rPr>
              <w:t>0.73</w:t>
            </w:r>
          </w:p>
        </w:tc>
        <w:tc>
          <w:tcPr>
            <w:tcW w:w="981" w:type="pct"/>
            <w:tcBorders>
              <w:top w:val="nil"/>
              <w:left w:val="nil"/>
              <w:bottom w:val="nil"/>
              <w:right w:val="nil"/>
            </w:tcBorders>
            <w:vAlign w:val="center"/>
          </w:tcPr>
          <w:p w14:paraId="55CF38D2" w14:textId="77777777" w:rsidR="00AC2CDF" w:rsidRPr="00297E1A" w:rsidRDefault="00AC2CDF" w:rsidP="00165354">
            <w:pPr>
              <w:spacing w:before="120"/>
              <w:jc w:val="center"/>
              <w:rPr>
                <w:rFonts w:ascii="Cambria Math" w:hAnsi="Cambria Math" w:cstheme="majorBidi"/>
                <w:rtl/>
              </w:rPr>
            </w:pPr>
            <w:r w:rsidRPr="00297E1A">
              <w:rPr>
                <w:rFonts w:ascii="Cambria Math" w:hAnsi="Cambria Math" w:cstheme="majorBidi"/>
              </w:rPr>
              <w:t>0.01</w:t>
            </w:r>
          </w:p>
        </w:tc>
        <w:tc>
          <w:tcPr>
            <w:tcW w:w="292" w:type="pct"/>
            <w:tcBorders>
              <w:top w:val="nil"/>
              <w:left w:val="nil"/>
              <w:bottom w:val="nil"/>
              <w:right w:val="nil"/>
            </w:tcBorders>
          </w:tcPr>
          <w:p w14:paraId="09C3A9C2"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11</w:t>
            </w:r>
          </w:p>
        </w:tc>
        <w:tc>
          <w:tcPr>
            <w:tcW w:w="801" w:type="pct"/>
            <w:tcBorders>
              <w:top w:val="nil"/>
              <w:left w:val="nil"/>
              <w:bottom w:val="nil"/>
              <w:right w:val="nil"/>
            </w:tcBorders>
            <w:vAlign w:val="center"/>
          </w:tcPr>
          <w:p w14:paraId="3254264F" w14:textId="77777777" w:rsidR="00AC2CDF" w:rsidRPr="00297E1A" w:rsidRDefault="00AC2CDF" w:rsidP="00165354">
            <w:pPr>
              <w:spacing w:before="120"/>
              <w:jc w:val="center"/>
              <w:rPr>
                <w:rFonts w:ascii="Cambria Math" w:hAnsi="Cambria Math" w:cstheme="majorBidi"/>
                <w:rtl/>
              </w:rPr>
            </w:pPr>
            <w:r w:rsidRPr="00297E1A">
              <w:rPr>
                <w:rFonts w:ascii="Cambria Math" w:hAnsi="Cambria Math" w:cstheme="majorBidi"/>
              </w:rPr>
              <w:t>0.71</w:t>
            </w:r>
          </w:p>
        </w:tc>
        <w:tc>
          <w:tcPr>
            <w:tcW w:w="360" w:type="pct"/>
            <w:tcBorders>
              <w:top w:val="nil"/>
              <w:left w:val="nil"/>
              <w:bottom w:val="nil"/>
              <w:right w:val="nil"/>
            </w:tcBorders>
            <w:vAlign w:val="center"/>
          </w:tcPr>
          <w:p w14:paraId="614E6C54" w14:textId="77777777" w:rsidR="00AC2CDF" w:rsidRPr="00297E1A" w:rsidRDefault="00AC2CDF" w:rsidP="00165354">
            <w:pPr>
              <w:spacing w:before="120"/>
              <w:jc w:val="center"/>
              <w:rPr>
                <w:rFonts w:ascii="Cambria Math" w:hAnsi="Cambria Math" w:cstheme="majorBidi"/>
              </w:rPr>
            </w:pPr>
            <w:r w:rsidRPr="00297E1A">
              <w:rPr>
                <w:rFonts w:ascii="Cambria Math" w:hAnsi="Cambria Math" w:cstheme="majorBidi"/>
              </w:rPr>
              <w:t>0.01</w:t>
            </w:r>
          </w:p>
        </w:tc>
      </w:tr>
      <w:tr w:rsidR="00AC2CDF" w:rsidRPr="00297E1A" w14:paraId="545EF688" w14:textId="77777777" w:rsidTr="00165354">
        <w:tc>
          <w:tcPr>
            <w:tcW w:w="1260" w:type="pct"/>
            <w:vMerge/>
            <w:tcBorders>
              <w:left w:val="nil"/>
              <w:bottom w:val="nil"/>
              <w:right w:val="nil"/>
            </w:tcBorders>
          </w:tcPr>
          <w:p w14:paraId="1E0145CC" w14:textId="77777777" w:rsidR="00AC2CDF" w:rsidRPr="00297E1A" w:rsidRDefault="00AC2CDF" w:rsidP="00165354">
            <w:pPr>
              <w:spacing w:before="120"/>
              <w:jc w:val="center"/>
              <w:rPr>
                <w:rStyle w:val="rynqvb"/>
                <w:rFonts w:ascii="Cambria Math" w:hAnsi="Cambria Math" w:cstheme="majorBidi"/>
                <w:lang w:val="en"/>
              </w:rPr>
            </w:pPr>
          </w:p>
        </w:tc>
        <w:tc>
          <w:tcPr>
            <w:tcW w:w="324" w:type="pct"/>
            <w:tcBorders>
              <w:top w:val="nil"/>
              <w:left w:val="nil"/>
              <w:bottom w:val="nil"/>
              <w:right w:val="nil"/>
            </w:tcBorders>
          </w:tcPr>
          <w:p w14:paraId="31DF6306"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9</w:t>
            </w:r>
          </w:p>
        </w:tc>
        <w:tc>
          <w:tcPr>
            <w:tcW w:w="982" w:type="pct"/>
            <w:tcBorders>
              <w:top w:val="nil"/>
              <w:left w:val="nil"/>
              <w:bottom w:val="nil"/>
              <w:right w:val="nil"/>
            </w:tcBorders>
            <w:vAlign w:val="center"/>
          </w:tcPr>
          <w:p w14:paraId="61E6B4B2" w14:textId="77777777" w:rsidR="00AC2CDF" w:rsidRPr="00297E1A" w:rsidRDefault="00AC2CDF" w:rsidP="00165354">
            <w:pPr>
              <w:spacing w:before="120"/>
              <w:jc w:val="center"/>
              <w:rPr>
                <w:rFonts w:ascii="Cambria Math" w:hAnsi="Cambria Math" w:cstheme="majorBidi"/>
                <w:rtl/>
              </w:rPr>
            </w:pPr>
            <w:r w:rsidRPr="00297E1A">
              <w:rPr>
                <w:rFonts w:ascii="Cambria Math" w:hAnsi="Cambria Math" w:cstheme="majorBidi"/>
              </w:rPr>
              <w:t>0.81</w:t>
            </w:r>
          </w:p>
        </w:tc>
        <w:tc>
          <w:tcPr>
            <w:tcW w:w="981" w:type="pct"/>
            <w:tcBorders>
              <w:top w:val="nil"/>
              <w:left w:val="nil"/>
              <w:bottom w:val="nil"/>
              <w:right w:val="nil"/>
            </w:tcBorders>
            <w:vAlign w:val="center"/>
          </w:tcPr>
          <w:p w14:paraId="6AAEF07F" w14:textId="77777777" w:rsidR="00AC2CDF" w:rsidRPr="00297E1A" w:rsidRDefault="00AC2CDF" w:rsidP="00165354">
            <w:pPr>
              <w:spacing w:before="120"/>
              <w:jc w:val="center"/>
              <w:rPr>
                <w:rFonts w:ascii="Cambria Math" w:hAnsi="Cambria Math" w:cstheme="majorBidi"/>
                <w:rtl/>
              </w:rPr>
            </w:pPr>
            <w:r w:rsidRPr="00297E1A">
              <w:rPr>
                <w:rFonts w:ascii="Cambria Math" w:hAnsi="Cambria Math" w:cstheme="majorBidi"/>
              </w:rPr>
              <w:t>0.01</w:t>
            </w:r>
          </w:p>
        </w:tc>
        <w:tc>
          <w:tcPr>
            <w:tcW w:w="292" w:type="pct"/>
            <w:tcBorders>
              <w:top w:val="nil"/>
              <w:left w:val="nil"/>
              <w:bottom w:val="nil"/>
              <w:right w:val="nil"/>
            </w:tcBorders>
          </w:tcPr>
          <w:p w14:paraId="544D1E30"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12</w:t>
            </w:r>
          </w:p>
        </w:tc>
        <w:tc>
          <w:tcPr>
            <w:tcW w:w="801" w:type="pct"/>
            <w:tcBorders>
              <w:top w:val="nil"/>
              <w:left w:val="nil"/>
              <w:bottom w:val="nil"/>
              <w:right w:val="nil"/>
            </w:tcBorders>
            <w:vAlign w:val="center"/>
          </w:tcPr>
          <w:p w14:paraId="2D8C006A" w14:textId="77777777" w:rsidR="00AC2CDF" w:rsidRPr="00297E1A" w:rsidRDefault="00AC2CDF" w:rsidP="00165354">
            <w:pPr>
              <w:spacing w:before="120"/>
              <w:jc w:val="center"/>
              <w:rPr>
                <w:rFonts w:ascii="Cambria Math" w:hAnsi="Cambria Math" w:cstheme="majorBidi"/>
                <w:rtl/>
              </w:rPr>
            </w:pPr>
            <w:r w:rsidRPr="00297E1A">
              <w:rPr>
                <w:rFonts w:ascii="Cambria Math" w:hAnsi="Cambria Math" w:cstheme="majorBidi"/>
              </w:rPr>
              <w:t>0.75</w:t>
            </w:r>
          </w:p>
        </w:tc>
        <w:tc>
          <w:tcPr>
            <w:tcW w:w="360" w:type="pct"/>
            <w:tcBorders>
              <w:top w:val="nil"/>
              <w:left w:val="nil"/>
              <w:bottom w:val="nil"/>
              <w:right w:val="nil"/>
            </w:tcBorders>
            <w:vAlign w:val="center"/>
          </w:tcPr>
          <w:p w14:paraId="6EF8A857" w14:textId="77777777" w:rsidR="00AC2CDF" w:rsidRPr="00297E1A" w:rsidRDefault="00AC2CDF" w:rsidP="00165354">
            <w:pPr>
              <w:spacing w:before="120"/>
              <w:jc w:val="center"/>
              <w:rPr>
                <w:rFonts w:ascii="Cambria Math" w:hAnsi="Cambria Math" w:cstheme="majorBidi"/>
              </w:rPr>
            </w:pPr>
            <w:r w:rsidRPr="00297E1A">
              <w:rPr>
                <w:rFonts w:ascii="Cambria Math" w:hAnsi="Cambria Math" w:cstheme="majorBidi"/>
              </w:rPr>
              <w:t>0.01</w:t>
            </w:r>
          </w:p>
        </w:tc>
      </w:tr>
      <w:tr w:rsidR="00AC2CDF" w:rsidRPr="00297E1A" w14:paraId="1DCB8E20" w14:textId="77777777" w:rsidTr="00165354">
        <w:tc>
          <w:tcPr>
            <w:tcW w:w="1260" w:type="pct"/>
            <w:vMerge w:val="restart"/>
            <w:tcBorders>
              <w:top w:val="nil"/>
              <w:left w:val="nil"/>
              <w:right w:val="nil"/>
            </w:tcBorders>
          </w:tcPr>
          <w:p w14:paraId="5A24B305"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Educational Role</w:t>
            </w:r>
          </w:p>
        </w:tc>
        <w:tc>
          <w:tcPr>
            <w:tcW w:w="324" w:type="pct"/>
            <w:tcBorders>
              <w:top w:val="nil"/>
              <w:left w:val="nil"/>
              <w:bottom w:val="nil"/>
              <w:right w:val="nil"/>
            </w:tcBorders>
          </w:tcPr>
          <w:p w14:paraId="4CF4AB12"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13</w:t>
            </w:r>
          </w:p>
        </w:tc>
        <w:tc>
          <w:tcPr>
            <w:tcW w:w="982" w:type="pct"/>
            <w:tcBorders>
              <w:top w:val="nil"/>
              <w:left w:val="nil"/>
              <w:bottom w:val="nil"/>
              <w:right w:val="nil"/>
            </w:tcBorders>
            <w:vAlign w:val="center"/>
          </w:tcPr>
          <w:p w14:paraId="6153ACBA" w14:textId="77777777" w:rsidR="00AC2CDF" w:rsidRPr="00297E1A" w:rsidRDefault="00AC2CDF" w:rsidP="00165354">
            <w:pPr>
              <w:spacing w:before="120"/>
              <w:jc w:val="center"/>
              <w:rPr>
                <w:rFonts w:ascii="Cambria Math" w:hAnsi="Cambria Math" w:cstheme="majorBidi"/>
                <w:rtl/>
              </w:rPr>
            </w:pPr>
            <w:r w:rsidRPr="00297E1A">
              <w:rPr>
                <w:rFonts w:ascii="Cambria Math" w:hAnsi="Cambria Math" w:cstheme="majorBidi"/>
              </w:rPr>
              <w:t>0.82</w:t>
            </w:r>
          </w:p>
        </w:tc>
        <w:tc>
          <w:tcPr>
            <w:tcW w:w="981" w:type="pct"/>
            <w:tcBorders>
              <w:top w:val="nil"/>
              <w:left w:val="nil"/>
              <w:bottom w:val="nil"/>
              <w:right w:val="nil"/>
            </w:tcBorders>
            <w:vAlign w:val="center"/>
          </w:tcPr>
          <w:p w14:paraId="62163795" w14:textId="77777777" w:rsidR="00AC2CDF" w:rsidRPr="00297E1A" w:rsidRDefault="00AC2CDF" w:rsidP="00165354">
            <w:pPr>
              <w:spacing w:before="120"/>
              <w:jc w:val="center"/>
              <w:rPr>
                <w:rFonts w:ascii="Cambria Math" w:hAnsi="Cambria Math" w:cstheme="majorBidi"/>
                <w:rtl/>
              </w:rPr>
            </w:pPr>
            <w:r w:rsidRPr="00297E1A">
              <w:rPr>
                <w:rFonts w:ascii="Cambria Math" w:hAnsi="Cambria Math" w:cstheme="majorBidi"/>
              </w:rPr>
              <w:t>0.01</w:t>
            </w:r>
          </w:p>
        </w:tc>
        <w:tc>
          <w:tcPr>
            <w:tcW w:w="292" w:type="pct"/>
            <w:tcBorders>
              <w:top w:val="nil"/>
              <w:left w:val="nil"/>
              <w:bottom w:val="nil"/>
              <w:right w:val="nil"/>
            </w:tcBorders>
          </w:tcPr>
          <w:p w14:paraId="095F2B12"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16</w:t>
            </w:r>
          </w:p>
        </w:tc>
        <w:tc>
          <w:tcPr>
            <w:tcW w:w="801" w:type="pct"/>
            <w:tcBorders>
              <w:top w:val="nil"/>
              <w:left w:val="nil"/>
              <w:bottom w:val="nil"/>
              <w:right w:val="nil"/>
            </w:tcBorders>
            <w:vAlign w:val="center"/>
          </w:tcPr>
          <w:p w14:paraId="23040026" w14:textId="77777777" w:rsidR="00AC2CDF" w:rsidRPr="00297E1A" w:rsidRDefault="00AC2CDF" w:rsidP="00165354">
            <w:pPr>
              <w:spacing w:before="120"/>
              <w:jc w:val="center"/>
              <w:rPr>
                <w:rFonts w:ascii="Cambria Math" w:hAnsi="Cambria Math" w:cstheme="majorBidi"/>
                <w:rtl/>
              </w:rPr>
            </w:pPr>
            <w:r w:rsidRPr="00297E1A">
              <w:rPr>
                <w:rFonts w:ascii="Cambria Math" w:hAnsi="Cambria Math" w:cstheme="majorBidi"/>
              </w:rPr>
              <w:t>0.92</w:t>
            </w:r>
          </w:p>
        </w:tc>
        <w:tc>
          <w:tcPr>
            <w:tcW w:w="360" w:type="pct"/>
            <w:tcBorders>
              <w:top w:val="nil"/>
              <w:left w:val="nil"/>
              <w:bottom w:val="nil"/>
              <w:right w:val="nil"/>
            </w:tcBorders>
            <w:vAlign w:val="center"/>
          </w:tcPr>
          <w:p w14:paraId="6B866487" w14:textId="77777777" w:rsidR="00AC2CDF" w:rsidRPr="00297E1A" w:rsidRDefault="00AC2CDF" w:rsidP="00165354">
            <w:pPr>
              <w:spacing w:before="120"/>
              <w:jc w:val="center"/>
              <w:rPr>
                <w:rFonts w:ascii="Cambria Math" w:hAnsi="Cambria Math" w:cstheme="majorBidi"/>
              </w:rPr>
            </w:pPr>
            <w:r w:rsidRPr="00297E1A">
              <w:rPr>
                <w:rFonts w:ascii="Cambria Math" w:hAnsi="Cambria Math" w:cstheme="majorBidi"/>
              </w:rPr>
              <w:t>0.01</w:t>
            </w:r>
          </w:p>
        </w:tc>
      </w:tr>
      <w:tr w:rsidR="00AC2CDF" w:rsidRPr="00297E1A" w14:paraId="6C628C13" w14:textId="77777777" w:rsidTr="00165354">
        <w:tc>
          <w:tcPr>
            <w:tcW w:w="1260" w:type="pct"/>
            <w:vMerge/>
            <w:tcBorders>
              <w:left w:val="nil"/>
              <w:right w:val="nil"/>
            </w:tcBorders>
          </w:tcPr>
          <w:p w14:paraId="25181780" w14:textId="77777777" w:rsidR="00AC2CDF" w:rsidRPr="00297E1A" w:rsidRDefault="00AC2CDF" w:rsidP="00165354">
            <w:pPr>
              <w:spacing w:before="120"/>
              <w:jc w:val="center"/>
              <w:rPr>
                <w:rStyle w:val="rynqvb"/>
                <w:rFonts w:ascii="Cambria Math" w:hAnsi="Cambria Math" w:cstheme="majorBidi"/>
                <w:lang w:val="en"/>
              </w:rPr>
            </w:pPr>
          </w:p>
        </w:tc>
        <w:tc>
          <w:tcPr>
            <w:tcW w:w="324" w:type="pct"/>
            <w:tcBorders>
              <w:top w:val="nil"/>
              <w:left w:val="nil"/>
              <w:bottom w:val="nil"/>
              <w:right w:val="nil"/>
            </w:tcBorders>
          </w:tcPr>
          <w:p w14:paraId="284A53FB"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14</w:t>
            </w:r>
          </w:p>
        </w:tc>
        <w:tc>
          <w:tcPr>
            <w:tcW w:w="982" w:type="pct"/>
            <w:tcBorders>
              <w:top w:val="nil"/>
              <w:left w:val="nil"/>
              <w:bottom w:val="nil"/>
              <w:right w:val="nil"/>
            </w:tcBorders>
            <w:vAlign w:val="center"/>
          </w:tcPr>
          <w:p w14:paraId="46848CCA" w14:textId="77777777" w:rsidR="00AC2CDF" w:rsidRPr="00297E1A" w:rsidRDefault="00AC2CDF" w:rsidP="00165354">
            <w:pPr>
              <w:spacing w:before="120"/>
              <w:jc w:val="center"/>
              <w:rPr>
                <w:rFonts w:ascii="Cambria Math" w:hAnsi="Cambria Math" w:cstheme="majorBidi"/>
                <w:rtl/>
              </w:rPr>
            </w:pPr>
            <w:r w:rsidRPr="00297E1A">
              <w:rPr>
                <w:rFonts w:ascii="Cambria Math" w:hAnsi="Cambria Math" w:cstheme="majorBidi"/>
              </w:rPr>
              <w:t>0.84</w:t>
            </w:r>
          </w:p>
        </w:tc>
        <w:tc>
          <w:tcPr>
            <w:tcW w:w="981" w:type="pct"/>
            <w:tcBorders>
              <w:top w:val="nil"/>
              <w:left w:val="nil"/>
              <w:bottom w:val="nil"/>
              <w:right w:val="nil"/>
            </w:tcBorders>
            <w:vAlign w:val="center"/>
          </w:tcPr>
          <w:p w14:paraId="6619FB98" w14:textId="77777777" w:rsidR="00AC2CDF" w:rsidRPr="00297E1A" w:rsidRDefault="00AC2CDF" w:rsidP="00165354">
            <w:pPr>
              <w:spacing w:before="120"/>
              <w:jc w:val="center"/>
              <w:rPr>
                <w:rFonts w:ascii="Cambria Math" w:hAnsi="Cambria Math" w:cstheme="majorBidi"/>
                <w:rtl/>
              </w:rPr>
            </w:pPr>
            <w:r w:rsidRPr="00297E1A">
              <w:rPr>
                <w:rFonts w:ascii="Cambria Math" w:hAnsi="Cambria Math" w:cstheme="majorBidi"/>
              </w:rPr>
              <w:t>0.01</w:t>
            </w:r>
          </w:p>
        </w:tc>
        <w:tc>
          <w:tcPr>
            <w:tcW w:w="292" w:type="pct"/>
            <w:tcBorders>
              <w:top w:val="nil"/>
              <w:left w:val="nil"/>
              <w:bottom w:val="nil"/>
              <w:right w:val="nil"/>
            </w:tcBorders>
          </w:tcPr>
          <w:p w14:paraId="0DD5EABC"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17</w:t>
            </w:r>
          </w:p>
        </w:tc>
        <w:tc>
          <w:tcPr>
            <w:tcW w:w="801" w:type="pct"/>
            <w:tcBorders>
              <w:top w:val="nil"/>
              <w:left w:val="nil"/>
              <w:bottom w:val="nil"/>
              <w:right w:val="nil"/>
            </w:tcBorders>
            <w:vAlign w:val="center"/>
          </w:tcPr>
          <w:p w14:paraId="629AF314" w14:textId="77777777" w:rsidR="00AC2CDF" w:rsidRPr="00297E1A" w:rsidRDefault="00AC2CDF" w:rsidP="00165354">
            <w:pPr>
              <w:spacing w:before="120"/>
              <w:jc w:val="center"/>
              <w:rPr>
                <w:rFonts w:ascii="Cambria Math" w:hAnsi="Cambria Math" w:cstheme="majorBidi"/>
                <w:rtl/>
              </w:rPr>
            </w:pPr>
            <w:r w:rsidRPr="00297E1A">
              <w:rPr>
                <w:rFonts w:ascii="Cambria Math" w:hAnsi="Cambria Math" w:cstheme="majorBidi"/>
              </w:rPr>
              <w:t>0.77</w:t>
            </w:r>
          </w:p>
        </w:tc>
        <w:tc>
          <w:tcPr>
            <w:tcW w:w="360" w:type="pct"/>
            <w:tcBorders>
              <w:top w:val="nil"/>
              <w:left w:val="nil"/>
              <w:bottom w:val="nil"/>
              <w:right w:val="nil"/>
            </w:tcBorders>
            <w:vAlign w:val="center"/>
          </w:tcPr>
          <w:p w14:paraId="6D6C3CBA" w14:textId="77777777" w:rsidR="00AC2CDF" w:rsidRPr="00297E1A" w:rsidRDefault="00AC2CDF" w:rsidP="00165354">
            <w:pPr>
              <w:spacing w:before="120"/>
              <w:jc w:val="center"/>
              <w:rPr>
                <w:rFonts w:ascii="Cambria Math" w:hAnsi="Cambria Math" w:cstheme="majorBidi"/>
              </w:rPr>
            </w:pPr>
            <w:r w:rsidRPr="00297E1A">
              <w:rPr>
                <w:rFonts w:ascii="Cambria Math" w:hAnsi="Cambria Math" w:cstheme="majorBidi"/>
              </w:rPr>
              <w:t>0.01</w:t>
            </w:r>
          </w:p>
        </w:tc>
      </w:tr>
      <w:tr w:rsidR="00AC2CDF" w:rsidRPr="00297E1A" w14:paraId="47BF37D3" w14:textId="77777777" w:rsidTr="00165354">
        <w:tc>
          <w:tcPr>
            <w:tcW w:w="1260" w:type="pct"/>
            <w:vMerge/>
            <w:tcBorders>
              <w:left w:val="nil"/>
              <w:right w:val="nil"/>
            </w:tcBorders>
          </w:tcPr>
          <w:p w14:paraId="1BA4B34F" w14:textId="77777777" w:rsidR="00AC2CDF" w:rsidRPr="00297E1A" w:rsidRDefault="00AC2CDF" w:rsidP="00165354">
            <w:pPr>
              <w:spacing w:before="120"/>
              <w:jc w:val="center"/>
              <w:rPr>
                <w:rStyle w:val="rynqvb"/>
                <w:rFonts w:ascii="Cambria Math" w:hAnsi="Cambria Math" w:cstheme="majorBidi"/>
                <w:lang w:val="en"/>
              </w:rPr>
            </w:pPr>
          </w:p>
        </w:tc>
        <w:tc>
          <w:tcPr>
            <w:tcW w:w="324" w:type="pct"/>
            <w:tcBorders>
              <w:top w:val="nil"/>
              <w:left w:val="nil"/>
              <w:right w:val="nil"/>
            </w:tcBorders>
          </w:tcPr>
          <w:p w14:paraId="187FA1A9"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15</w:t>
            </w:r>
          </w:p>
        </w:tc>
        <w:tc>
          <w:tcPr>
            <w:tcW w:w="982" w:type="pct"/>
            <w:tcBorders>
              <w:top w:val="nil"/>
              <w:left w:val="nil"/>
              <w:right w:val="nil"/>
            </w:tcBorders>
            <w:vAlign w:val="center"/>
          </w:tcPr>
          <w:p w14:paraId="7369A091" w14:textId="77777777" w:rsidR="00AC2CDF" w:rsidRPr="00297E1A" w:rsidRDefault="00AC2CDF" w:rsidP="00165354">
            <w:pPr>
              <w:spacing w:before="120"/>
              <w:jc w:val="center"/>
              <w:rPr>
                <w:rFonts w:ascii="Cambria Math" w:hAnsi="Cambria Math" w:cstheme="majorBidi"/>
                <w:rtl/>
              </w:rPr>
            </w:pPr>
            <w:r w:rsidRPr="00297E1A">
              <w:rPr>
                <w:rFonts w:ascii="Cambria Math" w:hAnsi="Cambria Math" w:cstheme="majorBidi"/>
              </w:rPr>
              <w:t>0.92</w:t>
            </w:r>
          </w:p>
        </w:tc>
        <w:tc>
          <w:tcPr>
            <w:tcW w:w="981" w:type="pct"/>
            <w:tcBorders>
              <w:top w:val="nil"/>
              <w:left w:val="nil"/>
              <w:right w:val="nil"/>
            </w:tcBorders>
            <w:vAlign w:val="center"/>
          </w:tcPr>
          <w:p w14:paraId="3641C227" w14:textId="77777777" w:rsidR="00AC2CDF" w:rsidRPr="00297E1A" w:rsidRDefault="00AC2CDF" w:rsidP="00165354">
            <w:pPr>
              <w:spacing w:before="120"/>
              <w:jc w:val="center"/>
              <w:rPr>
                <w:rFonts w:ascii="Cambria Math" w:hAnsi="Cambria Math" w:cstheme="majorBidi"/>
                <w:rtl/>
              </w:rPr>
            </w:pPr>
            <w:r w:rsidRPr="00297E1A">
              <w:rPr>
                <w:rFonts w:ascii="Cambria Math" w:hAnsi="Cambria Math" w:cstheme="majorBidi"/>
              </w:rPr>
              <w:t>0.01</w:t>
            </w:r>
          </w:p>
        </w:tc>
        <w:tc>
          <w:tcPr>
            <w:tcW w:w="292" w:type="pct"/>
            <w:tcBorders>
              <w:top w:val="nil"/>
              <w:left w:val="nil"/>
              <w:right w:val="nil"/>
            </w:tcBorders>
          </w:tcPr>
          <w:p w14:paraId="13C2262A"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18</w:t>
            </w:r>
          </w:p>
        </w:tc>
        <w:tc>
          <w:tcPr>
            <w:tcW w:w="801" w:type="pct"/>
            <w:tcBorders>
              <w:top w:val="nil"/>
              <w:left w:val="nil"/>
              <w:right w:val="nil"/>
            </w:tcBorders>
            <w:vAlign w:val="center"/>
          </w:tcPr>
          <w:p w14:paraId="1A3EE47D" w14:textId="77777777" w:rsidR="00AC2CDF" w:rsidRPr="00297E1A" w:rsidRDefault="00AC2CDF" w:rsidP="00165354">
            <w:pPr>
              <w:spacing w:before="120"/>
              <w:jc w:val="center"/>
              <w:rPr>
                <w:rFonts w:ascii="Cambria Math" w:hAnsi="Cambria Math" w:cstheme="majorBidi"/>
                <w:rtl/>
              </w:rPr>
            </w:pPr>
            <w:r w:rsidRPr="00297E1A">
              <w:rPr>
                <w:rFonts w:ascii="Cambria Math" w:hAnsi="Cambria Math" w:cstheme="majorBidi"/>
              </w:rPr>
              <w:t>0.76</w:t>
            </w:r>
          </w:p>
        </w:tc>
        <w:tc>
          <w:tcPr>
            <w:tcW w:w="360" w:type="pct"/>
            <w:tcBorders>
              <w:top w:val="nil"/>
              <w:left w:val="nil"/>
              <w:right w:val="nil"/>
            </w:tcBorders>
            <w:vAlign w:val="center"/>
          </w:tcPr>
          <w:p w14:paraId="79D050F8" w14:textId="77777777" w:rsidR="00AC2CDF" w:rsidRPr="00297E1A" w:rsidRDefault="00AC2CDF" w:rsidP="00165354">
            <w:pPr>
              <w:spacing w:before="120"/>
              <w:jc w:val="center"/>
              <w:rPr>
                <w:rFonts w:ascii="Cambria Math" w:hAnsi="Cambria Math" w:cstheme="majorBidi"/>
                <w:rtl/>
              </w:rPr>
            </w:pPr>
            <w:r w:rsidRPr="00297E1A">
              <w:rPr>
                <w:rFonts w:ascii="Cambria Math" w:hAnsi="Cambria Math" w:cstheme="majorBidi"/>
              </w:rPr>
              <w:t>0.01</w:t>
            </w:r>
          </w:p>
        </w:tc>
      </w:tr>
    </w:tbl>
    <w:p w14:paraId="20D45B10" w14:textId="77777777" w:rsidR="007C1A1B" w:rsidRDefault="007C1A1B" w:rsidP="007C1A1B">
      <w:pPr>
        <w:pStyle w:val="TituloImagem"/>
        <w:rPr>
          <w:rStyle w:val="rynqvb"/>
        </w:rPr>
      </w:pPr>
    </w:p>
    <w:p w14:paraId="0DCD6BB4" w14:textId="307F5B0A" w:rsidR="00AC2CDF" w:rsidRPr="00297E1A" w:rsidRDefault="00AC2CDF" w:rsidP="007C1A1B">
      <w:pPr>
        <w:pStyle w:val="TituloImagem"/>
        <w:rPr>
          <w:rStyle w:val="rynqvb"/>
          <w:b/>
          <w:bCs w:val="0"/>
        </w:rPr>
      </w:pPr>
      <w:r w:rsidRPr="00297E1A">
        <w:rPr>
          <w:rStyle w:val="rynqvb"/>
        </w:rPr>
        <w:t xml:space="preserve">Table </w:t>
      </w:r>
      <w:r>
        <w:rPr>
          <w:rStyle w:val="rynqvb"/>
        </w:rPr>
        <w:t>2</w:t>
      </w:r>
      <w:r w:rsidR="007C1A1B">
        <w:rPr>
          <w:rStyle w:val="rynqvb"/>
        </w:rPr>
        <w:t xml:space="preserve"> – C</w:t>
      </w:r>
      <w:r w:rsidRPr="00297E1A">
        <w:rPr>
          <w:rStyle w:val="rynqvb"/>
        </w:rPr>
        <w:t>orrelation Coefficients between Each Domain’s Overall Score and the Questionnaire’s Overall Score</w:t>
      </w:r>
    </w:p>
    <w:tbl>
      <w:tblPr>
        <w:tblStyle w:val="Tabelacomgrade"/>
        <w:tblW w:w="0" w:type="auto"/>
        <w:jc w:val="center"/>
        <w:tblLook w:val="04A0" w:firstRow="1" w:lastRow="0" w:firstColumn="1" w:lastColumn="0" w:noHBand="0" w:noVBand="1"/>
      </w:tblPr>
      <w:tblGrid>
        <w:gridCol w:w="2272"/>
        <w:gridCol w:w="1835"/>
        <w:gridCol w:w="2262"/>
        <w:gridCol w:w="2136"/>
      </w:tblGrid>
      <w:tr w:rsidR="00AC2CDF" w:rsidRPr="00297E1A" w14:paraId="19793A63" w14:textId="77777777" w:rsidTr="00165354">
        <w:trPr>
          <w:jc w:val="center"/>
        </w:trPr>
        <w:tc>
          <w:tcPr>
            <w:tcW w:w="2518" w:type="dxa"/>
            <w:tcBorders>
              <w:left w:val="nil"/>
              <w:right w:val="nil"/>
            </w:tcBorders>
          </w:tcPr>
          <w:p w14:paraId="1CA987E6"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Domain</w:t>
            </w:r>
          </w:p>
        </w:tc>
        <w:tc>
          <w:tcPr>
            <w:tcW w:w="1985" w:type="dxa"/>
            <w:tcBorders>
              <w:left w:val="nil"/>
              <w:right w:val="nil"/>
            </w:tcBorders>
          </w:tcPr>
          <w:p w14:paraId="2ECF3C2D"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Preventive Role</w:t>
            </w:r>
          </w:p>
        </w:tc>
        <w:tc>
          <w:tcPr>
            <w:tcW w:w="2497" w:type="dxa"/>
            <w:tcBorders>
              <w:left w:val="nil"/>
              <w:right w:val="nil"/>
            </w:tcBorders>
          </w:tcPr>
          <w:p w14:paraId="5F4457F9"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Awareness-Raising Role</w:t>
            </w:r>
          </w:p>
        </w:tc>
        <w:tc>
          <w:tcPr>
            <w:tcW w:w="2337" w:type="dxa"/>
            <w:tcBorders>
              <w:left w:val="nil"/>
              <w:right w:val="nil"/>
            </w:tcBorders>
          </w:tcPr>
          <w:p w14:paraId="5BEFCC30"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Educational Role</w:t>
            </w:r>
          </w:p>
        </w:tc>
      </w:tr>
      <w:tr w:rsidR="00AC2CDF" w:rsidRPr="00297E1A" w14:paraId="427C1B07" w14:textId="77777777" w:rsidTr="00165354">
        <w:trPr>
          <w:jc w:val="center"/>
        </w:trPr>
        <w:tc>
          <w:tcPr>
            <w:tcW w:w="2518" w:type="dxa"/>
            <w:tcBorders>
              <w:left w:val="nil"/>
              <w:right w:val="nil"/>
            </w:tcBorders>
          </w:tcPr>
          <w:p w14:paraId="5AC19F7C"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Correlation Coefficient</w:t>
            </w:r>
          </w:p>
        </w:tc>
        <w:tc>
          <w:tcPr>
            <w:tcW w:w="1985" w:type="dxa"/>
            <w:tcBorders>
              <w:left w:val="nil"/>
              <w:right w:val="nil"/>
            </w:tcBorders>
          </w:tcPr>
          <w:p w14:paraId="511048BD"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0.91</w:t>
            </w:r>
          </w:p>
        </w:tc>
        <w:tc>
          <w:tcPr>
            <w:tcW w:w="2497" w:type="dxa"/>
            <w:tcBorders>
              <w:left w:val="nil"/>
              <w:right w:val="nil"/>
            </w:tcBorders>
          </w:tcPr>
          <w:p w14:paraId="78C35BB0"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0.94</w:t>
            </w:r>
          </w:p>
        </w:tc>
        <w:tc>
          <w:tcPr>
            <w:tcW w:w="2337" w:type="dxa"/>
            <w:tcBorders>
              <w:left w:val="nil"/>
              <w:right w:val="nil"/>
            </w:tcBorders>
          </w:tcPr>
          <w:p w14:paraId="79A177C1"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0.94</w:t>
            </w:r>
          </w:p>
        </w:tc>
      </w:tr>
      <w:tr w:rsidR="00AC2CDF" w:rsidRPr="00297E1A" w14:paraId="065AB195" w14:textId="77777777" w:rsidTr="00165354">
        <w:trPr>
          <w:jc w:val="center"/>
        </w:trPr>
        <w:tc>
          <w:tcPr>
            <w:tcW w:w="2518" w:type="dxa"/>
            <w:tcBorders>
              <w:left w:val="nil"/>
              <w:right w:val="nil"/>
            </w:tcBorders>
          </w:tcPr>
          <w:p w14:paraId="2E25B562"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Sig.</w:t>
            </w:r>
          </w:p>
        </w:tc>
        <w:tc>
          <w:tcPr>
            <w:tcW w:w="1985" w:type="dxa"/>
            <w:tcBorders>
              <w:left w:val="nil"/>
              <w:right w:val="nil"/>
            </w:tcBorders>
          </w:tcPr>
          <w:p w14:paraId="77AC4245"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0.01</w:t>
            </w:r>
          </w:p>
        </w:tc>
        <w:tc>
          <w:tcPr>
            <w:tcW w:w="2497" w:type="dxa"/>
            <w:tcBorders>
              <w:left w:val="nil"/>
              <w:right w:val="nil"/>
            </w:tcBorders>
          </w:tcPr>
          <w:p w14:paraId="267750D2"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0.01</w:t>
            </w:r>
          </w:p>
        </w:tc>
        <w:tc>
          <w:tcPr>
            <w:tcW w:w="2337" w:type="dxa"/>
            <w:tcBorders>
              <w:left w:val="nil"/>
              <w:right w:val="nil"/>
            </w:tcBorders>
          </w:tcPr>
          <w:p w14:paraId="4A645697"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0.01</w:t>
            </w:r>
          </w:p>
        </w:tc>
      </w:tr>
    </w:tbl>
    <w:p w14:paraId="19CF74E5" w14:textId="77777777" w:rsidR="007C1A1B" w:rsidRDefault="007C1A1B" w:rsidP="00885376">
      <w:pPr>
        <w:pStyle w:val="CorpoTexto"/>
      </w:pPr>
    </w:p>
    <w:p w14:paraId="605B429F" w14:textId="2E557DA0" w:rsidR="00AC2CDF" w:rsidRPr="00297E1A" w:rsidRDefault="00AC2CDF" w:rsidP="00885376">
      <w:pPr>
        <w:pStyle w:val="CorpoTexto"/>
      </w:pPr>
      <w:r w:rsidRPr="00297E1A">
        <w:t>Table 1 shows that the scale exhibits complete internal consistency, with a significance level of 0.01 for all scale indicators. Table 2 reveals that the questionnaire enjoys complete internal consistency for all domains, with a significance level of 0.01. This indicates that the questionnaire has a high degree of internal consistency. Cronbach’s alpha internal consistency was calculated in the pilot study indicating that the questionnaire has</w:t>
      </w:r>
      <w:r w:rsidR="007C1A1B">
        <w:t xml:space="preserve"> high validity and reliability.</w:t>
      </w:r>
    </w:p>
    <w:p w14:paraId="4EAE1445" w14:textId="77777777" w:rsidR="00A36784" w:rsidRDefault="00A36784" w:rsidP="007C1A1B">
      <w:pPr>
        <w:pStyle w:val="Subttulo2"/>
        <w:numPr>
          <w:ilvl w:val="0"/>
          <w:numId w:val="0"/>
        </w:numPr>
        <w:ind w:left="360" w:hanging="360"/>
      </w:pPr>
    </w:p>
    <w:p w14:paraId="2817AF05" w14:textId="2CC9A43A" w:rsidR="00AC2CDF" w:rsidRPr="00A36784" w:rsidRDefault="00AC2CDF" w:rsidP="007C1A1B">
      <w:pPr>
        <w:pStyle w:val="Subttulo2"/>
        <w:numPr>
          <w:ilvl w:val="0"/>
          <w:numId w:val="0"/>
        </w:numPr>
        <w:ind w:left="360" w:hanging="360"/>
      </w:pPr>
      <w:r w:rsidRPr="00A36784">
        <w:t>Data Analysis</w:t>
      </w:r>
    </w:p>
    <w:p w14:paraId="2FA223D1" w14:textId="77777777" w:rsidR="00AC2CDF" w:rsidRPr="00297E1A" w:rsidRDefault="00AC2CDF" w:rsidP="00885376">
      <w:pPr>
        <w:pStyle w:val="CorpoTexto"/>
      </w:pPr>
      <w:r w:rsidRPr="00297E1A">
        <w:t xml:space="preserve">The research used the mean, and standard deviations to identify the role of Saudi Universities in addressing the causes and consequences of frustration among university students using SPSS V. 16. </w:t>
      </w:r>
    </w:p>
    <w:p w14:paraId="7A44C9F6" w14:textId="77777777" w:rsidR="00AC2CDF" w:rsidRPr="00A36784" w:rsidRDefault="00AC2CDF" w:rsidP="00A36784">
      <w:pPr>
        <w:pStyle w:val="Subttulo1"/>
      </w:pPr>
    </w:p>
    <w:p w14:paraId="7E08A8A2" w14:textId="77777777" w:rsidR="00DD30E2" w:rsidRDefault="00DD30E2">
      <w:pPr>
        <w:rPr>
          <w:rFonts w:ascii="Cambria" w:eastAsia="Cambria" w:hAnsi="Cambria" w:cs="Cambria"/>
          <w:b/>
          <w:color w:val="000000"/>
        </w:rPr>
      </w:pPr>
      <w:r>
        <w:br w:type="page"/>
      </w:r>
    </w:p>
    <w:p w14:paraId="3C04D5AF" w14:textId="36F55D4A" w:rsidR="00AC2CDF" w:rsidRDefault="00AC2CDF" w:rsidP="00A36784">
      <w:pPr>
        <w:pStyle w:val="Subttulo1"/>
      </w:pPr>
      <w:r w:rsidRPr="00A36784">
        <w:t>Results</w:t>
      </w:r>
    </w:p>
    <w:p w14:paraId="3951005F" w14:textId="77777777" w:rsidR="00A36784" w:rsidRPr="00A36784" w:rsidRDefault="00A36784" w:rsidP="00A36784">
      <w:pPr>
        <w:pStyle w:val="Subttulo1"/>
      </w:pPr>
    </w:p>
    <w:p w14:paraId="20866308" w14:textId="6DEED05A" w:rsidR="00AC2CDF" w:rsidRDefault="00AC2CDF" w:rsidP="00885376">
      <w:pPr>
        <w:pStyle w:val="CorpoTexto"/>
      </w:pPr>
      <w:r w:rsidRPr="00297E1A">
        <w:t>To answer the research question regarding the preventive, awareness-raising, and educational roles of Prince Sattam University in addressing the causes and consequences of frustration among its students, the researchers calculated the means and standard deviations for the roles of Prince Sattam University in combating student frustration as perceived by its faculty members, with considerations given to ranking the domains in descending order based on their means, as presented in Table 3.</w:t>
      </w:r>
    </w:p>
    <w:p w14:paraId="7DBC07B9" w14:textId="77777777" w:rsidR="007C1A1B" w:rsidRPr="00297E1A" w:rsidRDefault="007C1A1B" w:rsidP="00885376">
      <w:pPr>
        <w:pStyle w:val="CorpoTexto"/>
      </w:pPr>
    </w:p>
    <w:p w14:paraId="5E91F62F" w14:textId="146F7E0A" w:rsidR="00AC2CDF" w:rsidRPr="007C1A1B" w:rsidRDefault="00AC2CDF" w:rsidP="007C1A1B">
      <w:pPr>
        <w:pStyle w:val="TituloImagem"/>
        <w:rPr>
          <w:rStyle w:val="rynqvb"/>
        </w:rPr>
      </w:pPr>
      <w:r w:rsidRPr="007C1A1B">
        <w:rPr>
          <w:rStyle w:val="rynqvb"/>
        </w:rPr>
        <w:t>Table 3</w:t>
      </w:r>
      <w:r w:rsidR="007C1A1B">
        <w:rPr>
          <w:rStyle w:val="rynqvb"/>
        </w:rPr>
        <w:t xml:space="preserve"> – M</w:t>
      </w:r>
      <w:r w:rsidRPr="007C1A1B">
        <w:rPr>
          <w:rStyle w:val="rynqvb"/>
        </w:rPr>
        <w:t xml:space="preserve">eans and Standard Deviations of the Role of Saudi Universities in Addressing the causes and consequences of Frustration </w:t>
      </w:r>
      <w:r w:rsidR="007C1A1B">
        <w:rPr>
          <w:rStyle w:val="rynqvb"/>
        </w:rPr>
        <w:t>(as a whole) and Its Dimensions</w:t>
      </w:r>
    </w:p>
    <w:tbl>
      <w:tblPr>
        <w:tblStyle w:val="Tabelacomgrade"/>
        <w:tblW w:w="0" w:type="auto"/>
        <w:tblLook w:val="04A0" w:firstRow="1" w:lastRow="0" w:firstColumn="1" w:lastColumn="0" w:noHBand="0" w:noVBand="1"/>
      </w:tblPr>
      <w:tblGrid>
        <w:gridCol w:w="1755"/>
        <w:gridCol w:w="1630"/>
        <w:gridCol w:w="3475"/>
        <w:gridCol w:w="871"/>
        <w:gridCol w:w="774"/>
      </w:tblGrid>
      <w:tr w:rsidR="00AC2CDF" w:rsidRPr="00297E1A" w14:paraId="19F903B5" w14:textId="77777777" w:rsidTr="00165354">
        <w:tc>
          <w:tcPr>
            <w:tcW w:w="1882" w:type="dxa"/>
            <w:tcBorders>
              <w:left w:val="nil"/>
              <w:right w:val="nil"/>
            </w:tcBorders>
          </w:tcPr>
          <w:p w14:paraId="209E3F78"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Dimension N.</w:t>
            </w:r>
          </w:p>
        </w:tc>
        <w:tc>
          <w:tcPr>
            <w:tcW w:w="1855" w:type="dxa"/>
            <w:tcBorders>
              <w:left w:val="nil"/>
              <w:right w:val="nil"/>
            </w:tcBorders>
          </w:tcPr>
          <w:p w14:paraId="71F5A2A0"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Rank</w:t>
            </w:r>
          </w:p>
        </w:tc>
        <w:tc>
          <w:tcPr>
            <w:tcW w:w="3946" w:type="dxa"/>
            <w:tcBorders>
              <w:left w:val="nil"/>
              <w:right w:val="nil"/>
            </w:tcBorders>
          </w:tcPr>
          <w:p w14:paraId="776CD1A0" w14:textId="77777777" w:rsidR="00AC2CDF" w:rsidRPr="00297E1A" w:rsidRDefault="00AC2CDF" w:rsidP="00165354">
            <w:pPr>
              <w:spacing w:before="120"/>
              <w:jc w:val="both"/>
              <w:rPr>
                <w:rStyle w:val="rynqvb"/>
                <w:rFonts w:ascii="Cambria Math" w:hAnsi="Cambria Math" w:cstheme="majorBidi"/>
                <w:lang w:val="en"/>
              </w:rPr>
            </w:pPr>
            <w:r w:rsidRPr="00297E1A">
              <w:rPr>
                <w:rStyle w:val="rynqvb"/>
                <w:rFonts w:ascii="Cambria Math" w:hAnsi="Cambria Math" w:cstheme="majorBidi"/>
                <w:lang w:val="en"/>
              </w:rPr>
              <w:t>The content of the frustration questionnaire items according to their fields</w:t>
            </w:r>
          </w:p>
        </w:tc>
        <w:tc>
          <w:tcPr>
            <w:tcW w:w="844" w:type="dxa"/>
            <w:tcBorders>
              <w:left w:val="nil"/>
              <w:right w:val="nil"/>
            </w:tcBorders>
          </w:tcPr>
          <w:p w14:paraId="24B2F0EC"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Mean</w:t>
            </w:r>
          </w:p>
        </w:tc>
        <w:tc>
          <w:tcPr>
            <w:tcW w:w="810" w:type="dxa"/>
            <w:tcBorders>
              <w:left w:val="nil"/>
              <w:right w:val="nil"/>
            </w:tcBorders>
          </w:tcPr>
          <w:p w14:paraId="7FD142B5"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SD.</w:t>
            </w:r>
          </w:p>
        </w:tc>
      </w:tr>
      <w:tr w:rsidR="00AC2CDF" w:rsidRPr="00297E1A" w14:paraId="00558263" w14:textId="77777777" w:rsidTr="00165354">
        <w:tc>
          <w:tcPr>
            <w:tcW w:w="1882" w:type="dxa"/>
            <w:tcBorders>
              <w:left w:val="nil"/>
              <w:bottom w:val="nil"/>
              <w:right w:val="nil"/>
            </w:tcBorders>
          </w:tcPr>
          <w:p w14:paraId="010FE43D"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1</w:t>
            </w:r>
          </w:p>
        </w:tc>
        <w:tc>
          <w:tcPr>
            <w:tcW w:w="1855" w:type="dxa"/>
            <w:tcBorders>
              <w:left w:val="nil"/>
              <w:bottom w:val="nil"/>
              <w:right w:val="nil"/>
            </w:tcBorders>
          </w:tcPr>
          <w:p w14:paraId="59B3B573"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3</w:t>
            </w:r>
          </w:p>
        </w:tc>
        <w:tc>
          <w:tcPr>
            <w:tcW w:w="3946" w:type="dxa"/>
            <w:tcBorders>
              <w:left w:val="nil"/>
              <w:bottom w:val="nil"/>
              <w:right w:val="nil"/>
            </w:tcBorders>
          </w:tcPr>
          <w:p w14:paraId="5E44ECF2" w14:textId="77777777" w:rsidR="00AC2CDF" w:rsidRPr="00297E1A" w:rsidRDefault="00AC2CDF" w:rsidP="00165354">
            <w:pPr>
              <w:spacing w:before="120"/>
              <w:jc w:val="both"/>
              <w:rPr>
                <w:rStyle w:val="rynqvb"/>
                <w:rFonts w:ascii="Cambria Math" w:hAnsi="Cambria Math" w:cstheme="majorBidi"/>
                <w:lang w:val="en"/>
              </w:rPr>
            </w:pPr>
            <w:r w:rsidRPr="00297E1A">
              <w:rPr>
                <w:rFonts w:ascii="Cambria Math" w:hAnsi="Cambria Math" w:cstheme="majorBidi"/>
              </w:rPr>
              <w:t>The Preventive Role of the University in Addressing the causes and consequences of Frustration.</w:t>
            </w:r>
          </w:p>
        </w:tc>
        <w:tc>
          <w:tcPr>
            <w:tcW w:w="844" w:type="dxa"/>
            <w:tcBorders>
              <w:left w:val="nil"/>
              <w:bottom w:val="nil"/>
              <w:right w:val="nil"/>
            </w:tcBorders>
          </w:tcPr>
          <w:p w14:paraId="1542E200"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10.724</w:t>
            </w:r>
          </w:p>
        </w:tc>
        <w:tc>
          <w:tcPr>
            <w:tcW w:w="810" w:type="dxa"/>
            <w:tcBorders>
              <w:left w:val="nil"/>
              <w:bottom w:val="nil"/>
              <w:right w:val="nil"/>
            </w:tcBorders>
          </w:tcPr>
          <w:p w14:paraId="41E4C48F"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2.83</w:t>
            </w:r>
          </w:p>
        </w:tc>
      </w:tr>
      <w:tr w:rsidR="00AC2CDF" w:rsidRPr="00297E1A" w14:paraId="2AA32D97" w14:textId="77777777" w:rsidTr="00165354">
        <w:tc>
          <w:tcPr>
            <w:tcW w:w="1882" w:type="dxa"/>
            <w:tcBorders>
              <w:top w:val="nil"/>
              <w:left w:val="nil"/>
              <w:bottom w:val="nil"/>
              <w:right w:val="nil"/>
            </w:tcBorders>
          </w:tcPr>
          <w:p w14:paraId="6B77BAAC"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2</w:t>
            </w:r>
          </w:p>
        </w:tc>
        <w:tc>
          <w:tcPr>
            <w:tcW w:w="1855" w:type="dxa"/>
            <w:tcBorders>
              <w:top w:val="nil"/>
              <w:left w:val="nil"/>
              <w:bottom w:val="nil"/>
              <w:right w:val="nil"/>
            </w:tcBorders>
          </w:tcPr>
          <w:p w14:paraId="6B4146DA"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1</w:t>
            </w:r>
          </w:p>
        </w:tc>
        <w:tc>
          <w:tcPr>
            <w:tcW w:w="3946" w:type="dxa"/>
            <w:tcBorders>
              <w:top w:val="nil"/>
              <w:left w:val="nil"/>
              <w:bottom w:val="nil"/>
              <w:right w:val="nil"/>
            </w:tcBorders>
          </w:tcPr>
          <w:p w14:paraId="424816DA" w14:textId="77777777" w:rsidR="00AC2CDF" w:rsidRPr="00297E1A" w:rsidRDefault="00AC2CDF" w:rsidP="00165354">
            <w:pPr>
              <w:spacing w:before="120"/>
              <w:jc w:val="both"/>
              <w:rPr>
                <w:rStyle w:val="rynqvb"/>
                <w:rFonts w:ascii="Cambria Math" w:hAnsi="Cambria Math" w:cstheme="majorBidi"/>
                <w:lang w:val="en"/>
              </w:rPr>
            </w:pPr>
            <w:r w:rsidRPr="00297E1A">
              <w:rPr>
                <w:rFonts w:ascii="Cambria Math" w:hAnsi="Cambria Math" w:cstheme="majorBidi"/>
              </w:rPr>
              <w:t>The Awareness-Raising Role of the University in Addressing the causes and consequences of Frustration.</w:t>
            </w:r>
          </w:p>
        </w:tc>
        <w:tc>
          <w:tcPr>
            <w:tcW w:w="844" w:type="dxa"/>
            <w:tcBorders>
              <w:top w:val="nil"/>
              <w:left w:val="nil"/>
              <w:bottom w:val="nil"/>
              <w:right w:val="nil"/>
            </w:tcBorders>
          </w:tcPr>
          <w:p w14:paraId="62A17432"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12.034</w:t>
            </w:r>
          </w:p>
        </w:tc>
        <w:tc>
          <w:tcPr>
            <w:tcW w:w="810" w:type="dxa"/>
            <w:tcBorders>
              <w:top w:val="nil"/>
              <w:left w:val="nil"/>
              <w:bottom w:val="nil"/>
              <w:right w:val="nil"/>
            </w:tcBorders>
          </w:tcPr>
          <w:p w14:paraId="66F39B8C"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3.19</w:t>
            </w:r>
          </w:p>
        </w:tc>
      </w:tr>
      <w:tr w:rsidR="00AC2CDF" w:rsidRPr="00297E1A" w14:paraId="0975091E" w14:textId="77777777" w:rsidTr="00165354">
        <w:tc>
          <w:tcPr>
            <w:tcW w:w="1882" w:type="dxa"/>
            <w:tcBorders>
              <w:top w:val="nil"/>
              <w:left w:val="nil"/>
              <w:right w:val="nil"/>
            </w:tcBorders>
          </w:tcPr>
          <w:p w14:paraId="5118CAA1"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3</w:t>
            </w:r>
          </w:p>
        </w:tc>
        <w:tc>
          <w:tcPr>
            <w:tcW w:w="1855" w:type="dxa"/>
            <w:tcBorders>
              <w:top w:val="nil"/>
              <w:left w:val="nil"/>
              <w:right w:val="nil"/>
            </w:tcBorders>
          </w:tcPr>
          <w:p w14:paraId="3F2254FC"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2</w:t>
            </w:r>
          </w:p>
        </w:tc>
        <w:tc>
          <w:tcPr>
            <w:tcW w:w="3946" w:type="dxa"/>
            <w:tcBorders>
              <w:top w:val="nil"/>
              <w:left w:val="nil"/>
              <w:right w:val="nil"/>
            </w:tcBorders>
          </w:tcPr>
          <w:p w14:paraId="232320DD" w14:textId="77777777" w:rsidR="00AC2CDF" w:rsidRPr="00297E1A" w:rsidRDefault="00AC2CDF" w:rsidP="00165354">
            <w:pPr>
              <w:spacing w:before="120"/>
              <w:jc w:val="both"/>
              <w:rPr>
                <w:rStyle w:val="rynqvb"/>
                <w:rFonts w:ascii="Cambria Math" w:hAnsi="Cambria Math" w:cstheme="majorBidi"/>
                <w:lang w:val="en"/>
              </w:rPr>
            </w:pPr>
            <w:r w:rsidRPr="00297E1A">
              <w:rPr>
                <w:rFonts w:ascii="Cambria Math" w:hAnsi="Cambria Math" w:cstheme="majorBidi"/>
              </w:rPr>
              <w:t xml:space="preserve"> The Educational Role of the University in Addressing the causes and consequences of Frustration.</w:t>
            </w:r>
          </w:p>
        </w:tc>
        <w:tc>
          <w:tcPr>
            <w:tcW w:w="844" w:type="dxa"/>
            <w:tcBorders>
              <w:top w:val="nil"/>
              <w:left w:val="nil"/>
              <w:right w:val="nil"/>
            </w:tcBorders>
          </w:tcPr>
          <w:p w14:paraId="15B0858B"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11.344</w:t>
            </w:r>
          </w:p>
        </w:tc>
        <w:tc>
          <w:tcPr>
            <w:tcW w:w="810" w:type="dxa"/>
            <w:tcBorders>
              <w:top w:val="nil"/>
              <w:left w:val="nil"/>
              <w:right w:val="nil"/>
            </w:tcBorders>
          </w:tcPr>
          <w:p w14:paraId="2FFFF55F"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3.79</w:t>
            </w:r>
          </w:p>
        </w:tc>
      </w:tr>
      <w:tr w:rsidR="00AC2CDF" w:rsidRPr="00297E1A" w14:paraId="1231BD11" w14:textId="77777777" w:rsidTr="00165354">
        <w:tc>
          <w:tcPr>
            <w:tcW w:w="7683" w:type="dxa"/>
            <w:gridSpan w:val="3"/>
            <w:tcBorders>
              <w:left w:val="nil"/>
              <w:right w:val="nil"/>
            </w:tcBorders>
          </w:tcPr>
          <w:p w14:paraId="69EB81F0"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The whole questionnaire</w:t>
            </w:r>
          </w:p>
        </w:tc>
        <w:tc>
          <w:tcPr>
            <w:tcW w:w="844" w:type="dxa"/>
            <w:tcBorders>
              <w:left w:val="nil"/>
              <w:right w:val="nil"/>
            </w:tcBorders>
          </w:tcPr>
          <w:p w14:paraId="0AE4BD51"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34.103</w:t>
            </w:r>
          </w:p>
        </w:tc>
        <w:tc>
          <w:tcPr>
            <w:tcW w:w="810" w:type="dxa"/>
            <w:tcBorders>
              <w:left w:val="nil"/>
              <w:right w:val="nil"/>
            </w:tcBorders>
          </w:tcPr>
          <w:p w14:paraId="043F79D6"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9.09</w:t>
            </w:r>
          </w:p>
        </w:tc>
      </w:tr>
    </w:tbl>
    <w:p w14:paraId="5BE5080A" w14:textId="77777777" w:rsidR="007C1A1B" w:rsidRDefault="007C1A1B" w:rsidP="00885376">
      <w:pPr>
        <w:pStyle w:val="CorpoTexto"/>
      </w:pPr>
    </w:p>
    <w:p w14:paraId="192F031B" w14:textId="0E9DEEF6" w:rsidR="00AC2CDF" w:rsidRPr="00297E1A" w:rsidRDefault="00AC2CDF" w:rsidP="00885376">
      <w:pPr>
        <w:pStyle w:val="CorpoTexto"/>
      </w:pPr>
      <w:r w:rsidRPr="00297E1A">
        <w:t>It is evident from Table 3 that, from the perspective of the faculty members at Prince Sattam University, the university's role in addressing the causes and consequences of frustration is considered to be of moderate significance.</w:t>
      </w:r>
    </w:p>
    <w:p w14:paraId="3B96D2B0" w14:textId="0CAC3966" w:rsidR="00AC2CDF" w:rsidRDefault="00AC2CDF" w:rsidP="00885376">
      <w:pPr>
        <w:pStyle w:val="CorpoTexto"/>
      </w:pPr>
      <w:r w:rsidRPr="00297E1A">
        <w:t>In addition to the information presented, the researchers calculated the means and standard deviations for the individual items within the domains of Prince Sattam University's role in addressing the causes and consequences of frustration, as perceived by its faculty members. The items were ranked based on their means, as shown in Table 4.</w:t>
      </w:r>
    </w:p>
    <w:p w14:paraId="4622BFEB" w14:textId="77777777" w:rsidR="007C1A1B" w:rsidRPr="00297E1A" w:rsidRDefault="007C1A1B" w:rsidP="00885376">
      <w:pPr>
        <w:pStyle w:val="CorpoTexto"/>
      </w:pPr>
    </w:p>
    <w:p w14:paraId="241D8667" w14:textId="20FEB829" w:rsidR="00AC2CDF" w:rsidRPr="00297E1A" w:rsidRDefault="00AC2CDF" w:rsidP="007C1A1B">
      <w:pPr>
        <w:pStyle w:val="TituloImagem"/>
        <w:rPr>
          <w:rStyle w:val="rynqvb"/>
          <w:b/>
          <w:bCs w:val="0"/>
        </w:rPr>
      </w:pPr>
      <w:r w:rsidRPr="00297E1A">
        <w:rPr>
          <w:rStyle w:val="rynqvb"/>
        </w:rPr>
        <w:t xml:space="preserve">Table </w:t>
      </w:r>
      <w:r>
        <w:rPr>
          <w:rStyle w:val="rynqvb"/>
        </w:rPr>
        <w:t>4</w:t>
      </w:r>
      <w:r w:rsidR="007C1A1B">
        <w:rPr>
          <w:rStyle w:val="rynqvb"/>
        </w:rPr>
        <w:t xml:space="preserve"> – M</w:t>
      </w:r>
      <w:r w:rsidRPr="00297E1A">
        <w:rPr>
          <w:rStyle w:val="rynqvb"/>
        </w:rPr>
        <w:t>eans and Standard Deviation of the Questionnaire Items of the Role of Saudi Universities in Addressing the causes and consequences</w:t>
      </w:r>
      <w:r w:rsidRPr="00297E1A">
        <w:t xml:space="preserve"> </w:t>
      </w:r>
      <w:r w:rsidRPr="00297E1A">
        <w:rPr>
          <w:rStyle w:val="rynqvb"/>
        </w:rPr>
        <w:t>Frustration from the P</w:t>
      </w:r>
      <w:r w:rsidR="007C1A1B">
        <w:rPr>
          <w:rStyle w:val="rynqvb"/>
        </w:rPr>
        <w:t>oint of View of Faculty Members</w:t>
      </w:r>
    </w:p>
    <w:tbl>
      <w:tblPr>
        <w:tblStyle w:val="Tabelacomgrade"/>
        <w:tblW w:w="0" w:type="auto"/>
        <w:tblInd w:w="360" w:type="dxa"/>
        <w:tblLayout w:type="fixed"/>
        <w:tblLook w:val="04A0" w:firstRow="1" w:lastRow="0" w:firstColumn="1" w:lastColumn="0" w:noHBand="0" w:noVBand="1"/>
      </w:tblPr>
      <w:tblGrid>
        <w:gridCol w:w="1519"/>
        <w:gridCol w:w="781"/>
        <w:gridCol w:w="709"/>
        <w:gridCol w:w="4394"/>
        <w:gridCol w:w="850"/>
        <w:gridCol w:w="724"/>
      </w:tblGrid>
      <w:tr w:rsidR="00AC2CDF" w:rsidRPr="00297E1A" w14:paraId="4E37DDF8" w14:textId="77777777" w:rsidTr="00165354">
        <w:tc>
          <w:tcPr>
            <w:tcW w:w="1519" w:type="dxa"/>
            <w:tcBorders>
              <w:left w:val="nil"/>
              <w:right w:val="nil"/>
            </w:tcBorders>
          </w:tcPr>
          <w:p w14:paraId="1BB9D671" w14:textId="77777777" w:rsidR="00AC2CDF" w:rsidRPr="00297E1A" w:rsidRDefault="00AC2CDF" w:rsidP="00165354">
            <w:pPr>
              <w:spacing w:before="120"/>
              <w:jc w:val="both"/>
              <w:rPr>
                <w:rStyle w:val="rynqvb"/>
                <w:rFonts w:ascii="Cambria Math" w:hAnsi="Cambria Math" w:cstheme="majorBidi"/>
                <w:lang w:val="en"/>
              </w:rPr>
            </w:pPr>
            <w:r w:rsidRPr="00297E1A">
              <w:rPr>
                <w:rStyle w:val="rynqvb"/>
                <w:rFonts w:ascii="Cambria Math" w:hAnsi="Cambria Math" w:cstheme="majorBidi"/>
                <w:lang w:val="en"/>
              </w:rPr>
              <w:t>Dimension</w:t>
            </w:r>
          </w:p>
        </w:tc>
        <w:tc>
          <w:tcPr>
            <w:tcW w:w="781" w:type="dxa"/>
            <w:tcBorders>
              <w:left w:val="nil"/>
              <w:right w:val="nil"/>
            </w:tcBorders>
          </w:tcPr>
          <w:p w14:paraId="4364694B" w14:textId="77777777" w:rsidR="00AC2CDF" w:rsidRPr="00297E1A" w:rsidRDefault="00AC2CDF" w:rsidP="00165354">
            <w:pPr>
              <w:spacing w:before="120"/>
              <w:jc w:val="both"/>
              <w:rPr>
                <w:rStyle w:val="rynqvb"/>
                <w:rFonts w:ascii="Cambria Math" w:hAnsi="Cambria Math" w:cstheme="majorBidi"/>
                <w:lang w:val="en"/>
              </w:rPr>
            </w:pPr>
            <w:r w:rsidRPr="00297E1A">
              <w:rPr>
                <w:rStyle w:val="rynqvb"/>
                <w:rFonts w:ascii="Cambria Math" w:hAnsi="Cambria Math" w:cstheme="majorBidi"/>
                <w:lang w:val="en"/>
              </w:rPr>
              <w:t>Item N.</w:t>
            </w:r>
          </w:p>
        </w:tc>
        <w:tc>
          <w:tcPr>
            <w:tcW w:w="709" w:type="dxa"/>
            <w:tcBorders>
              <w:left w:val="nil"/>
              <w:right w:val="nil"/>
            </w:tcBorders>
          </w:tcPr>
          <w:p w14:paraId="7E283D95" w14:textId="77777777" w:rsidR="00AC2CDF" w:rsidRPr="00297E1A" w:rsidRDefault="00AC2CDF" w:rsidP="00165354">
            <w:pPr>
              <w:spacing w:before="120"/>
              <w:jc w:val="both"/>
              <w:rPr>
                <w:rStyle w:val="rynqvb"/>
                <w:rFonts w:ascii="Cambria Math" w:hAnsi="Cambria Math" w:cstheme="majorBidi"/>
                <w:lang w:val="en"/>
              </w:rPr>
            </w:pPr>
            <w:r w:rsidRPr="00297E1A">
              <w:rPr>
                <w:rStyle w:val="rynqvb"/>
                <w:rFonts w:ascii="Cambria Math" w:hAnsi="Cambria Math" w:cstheme="majorBidi"/>
                <w:lang w:val="en"/>
              </w:rPr>
              <w:t>Rank</w:t>
            </w:r>
          </w:p>
        </w:tc>
        <w:tc>
          <w:tcPr>
            <w:tcW w:w="4394" w:type="dxa"/>
            <w:tcBorders>
              <w:left w:val="nil"/>
              <w:right w:val="nil"/>
            </w:tcBorders>
          </w:tcPr>
          <w:p w14:paraId="68CF6713" w14:textId="77777777" w:rsidR="00AC2CDF" w:rsidRPr="00297E1A" w:rsidRDefault="00AC2CDF" w:rsidP="00165354">
            <w:pPr>
              <w:spacing w:before="120"/>
              <w:jc w:val="both"/>
              <w:rPr>
                <w:rStyle w:val="rynqvb"/>
                <w:rFonts w:ascii="Cambria Math" w:hAnsi="Cambria Math" w:cstheme="majorBidi"/>
                <w:lang w:val="en"/>
              </w:rPr>
            </w:pPr>
            <w:r w:rsidRPr="00297E1A">
              <w:rPr>
                <w:rStyle w:val="rynqvb"/>
                <w:rFonts w:ascii="Cambria Math" w:hAnsi="Cambria Math" w:cstheme="majorBidi"/>
                <w:lang w:val="en"/>
              </w:rPr>
              <w:t>The content of the frustration questionnaire items according to their fields</w:t>
            </w:r>
          </w:p>
        </w:tc>
        <w:tc>
          <w:tcPr>
            <w:tcW w:w="850" w:type="dxa"/>
            <w:tcBorders>
              <w:left w:val="nil"/>
              <w:right w:val="nil"/>
            </w:tcBorders>
          </w:tcPr>
          <w:p w14:paraId="77B23E1B"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Mean</w:t>
            </w:r>
          </w:p>
        </w:tc>
        <w:tc>
          <w:tcPr>
            <w:tcW w:w="724" w:type="dxa"/>
            <w:tcBorders>
              <w:left w:val="nil"/>
              <w:right w:val="nil"/>
            </w:tcBorders>
          </w:tcPr>
          <w:p w14:paraId="0C059BD4"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SD.</w:t>
            </w:r>
          </w:p>
        </w:tc>
      </w:tr>
      <w:tr w:rsidR="00AC2CDF" w:rsidRPr="00297E1A" w14:paraId="5E7211AC" w14:textId="77777777" w:rsidTr="00165354">
        <w:tc>
          <w:tcPr>
            <w:tcW w:w="1519" w:type="dxa"/>
            <w:vMerge w:val="restart"/>
            <w:tcBorders>
              <w:left w:val="nil"/>
              <w:right w:val="nil"/>
            </w:tcBorders>
          </w:tcPr>
          <w:p w14:paraId="504B57A6" w14:textId="77777777" w:rsidR="00AC2CDF" w:rsidRPr="00297E1A" w:rsidRDefault="00AC2CDF" w:rsidP="00165354">
            <w:pPr>
              <w:spacing w:before="120"/>
              <w:rPr>
                <w:rStyle w:val="rynqvb"/>
                <w:rFonts w:ascii="Cambria Math" w:hAnsi="Cambria Math" w:cstheme="majorBidi"/>
                <w:lang w:val="en"/>
              </w:rPr>
            </w:pPr>
            <w:r w:rsidRPr="00297E1A">
              <w:rPr>
                <w:rFonts w:ascii="Cambria Math" w:hAnsi="Cambria Math" w:cstheme="majorBidi"/>
              </w:rPr>
              <w:t>The Preventive Role of the University in Addressing the causes and consequences of Frustration.</w:t>
            </w:r>
          </w:p>
        </w:tc>
        <w:tc>
          <w:tcPr>
            <w:tcW w:w="781" w:type="dxa"/>
            <w:tcBorders>
              <w:left w:val="nil"/>
              <w:bottom w:val="nil"/>
              <w:right w:val="nil"/>
            </w:tcBorders>
          </w:tcPr>
          <w:p w14:paraId="756E4C00" w14:textId="77777777" w:rsidR="00AC2CDF" w:rsidRPr="00297E1A" w:rsidRDefault="00AC2CDF" w:rsidP="00165354">
            <w:pPr>
              <w:spacing w:before="120"/>
              <w:rPr>
                <w:rStyle w:val="rynqvb"/>
                <w:rFonts w:ascii="Cambria Math" w:hAnsi="Cambria Math" w:cstheme="majorBidi"/>
                <w:lang w:val="en"/>
              </w:rPr>
            </w:pPr>
            <w:r w:rsidRPr="00297E1A">
              <w:rPr>
                <w:rStyle w:val="rynqvb"/>
                <w:rFonts w:ascii="Cambria Math" w:hAnsi="Cambria Math" w:cstheme="majorBidi"/>
                <w:lang w:val="en"/>
              </w:rPr>
              <w:t>1</w:t>
            </w:r>
          </w:p>
        </w:tc>
        <w:tc>
          <w:tcPr>
            <w:tcW w:w="709" w:type="dxa"/>
            <w:tcBorders>
              <w:left w:val="nil"/>
              <w:bottom w:val="nil"/>
              <w:right w:val="nil"/>
            </w:tcBorders>
          </w:tcPr>
          <w:p w14:paraId="23668DE5" w14:textId="77777777" w:rsidR="00AC2CDF" w:rsidRPr="00297E1A" w:rsidRDefault="00AC2CDF" w:rsidP="00165354">
            <w:pPr>
              <w:spacing w:before="120"/>
              <w:jc w:val="both"/>
              <w:rPr>
                <w:rStyle w:val="rynqvb"/>
                <w:rFonts w:ascii="Cambria Math" w:hAnsi="Cambria Math" w:cstheme="majorBidi"/>
                <w:lang w:val="en"/>
              </w:rPr>
            </w:pPr>
            <w:r w:rsidRPr="00297E1A">
              <w:rPr>
                <w:rStyle w:val="rynqvb"/>
                <w:rFonts w:ascii="Cambria Math" w:hAnsi="Cambria Math" w:cstheme="majorBidi"/>
                <w:lang w:val="en"/>
              </w:rPr>
              <w:t>4</w:t>
            </w:r>
          </w:p>
        </w:tc>
        <w:tc>
          <w:tcPr>
            <w:tcW w:w="4394" w:type="dxa"/>
            <w:tcBorders>
              <w:left w:val="nil"/>
              <w:bottom w:val="nil"/>
              <w:right w:val="nil"/>
            </w:tcBorders>
          </w:tcPr>
          <w:p w14:paraId="305E4144" w14:textId="77777777" w:rsidR="00AC2CDF" w:rsidRPr="00297E1A" w:rsidRDefault="00AC2CDF" w:rsidP="00165354">
            <w:pPr>
              <w:spacing w:before="120"/>
              <w:jc w:val="both"/>
              <w:rPr>
                <w:rStyle w:val="rynqvb"/>
                <w:rFonts w:ascii="Cambria Math" w:hAnsi="Cambria Math" w:cstheme="majorBidi"/>
                <w:lang w:val="en"/>
              </w:rPr>
            </w:pPr>
            <w:r w:rsidRPr="00297E1A">
              <w:rPr>
                <w:rFonts w:ascii="Cambria Math" w:hAnsi="Cambria Math" w:cstheme="majorBidi"/>
              </w:rPr>
              <w:t>The university focuses on developing and preparing special programs for awareness and education about the dangers of frustration.</w:t>
            </w:r>
          </w:p>
        </w:tc>
        <w:tc>
          <w:tcPr>
            <w:tcW w:w="850" w:type="dxa"/>
            <w:tcBorders>
              <w:left w:val="nil"/>
              <w:bottom w:val="nil"/>
              <w:right w:val="nil"/>
            </w:tcBorders>
          </w:tcPr>
          <w:p w14:paraId="2AFA9496"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2.172</w:t>
            </w:r>
          </w:p>
        </w:tc>
        <w:tc>
          <w:tcPr>
            <w:tcW w:w="724" w:type="dxa"/>
            <w:tcBorders>
              <w:left w:val="nil"/>
              <w:bottom w:val="nil"/>
              <w:right w:val="nil"/>
            </w:tcBorders>
          </w:tcPr>
          <w:p w14:paraId="6A2311E3"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0.59</w:t>
            </w:r>
          </w:p>
        </w:tc>
      </w:tr>
      <w:tr w:rsidR="00AC2CDF" w:rsidRPr="00297E1A" w14:paraId="5BFC9744" w14:textId="77777777" w:rsidTr="00165354">
        <w:tc>
          <w:tcPr>
            <w:tcW w:w="1519" w:type="dxa"/>
            <w:vMerge/>
            <w:tcBorders>
              <w:left w:val="nil"/>
              <w:right w:val="nil"/>
            </w:tcBorders>
          </w:tcPr>
          <w:p w14:paraId="591CD604" w14:textId="77777777" w:rsidR="00AC2CDF" w:rsidRPr="00297E1A" w:rsidRDefault="00AC2CDF" w:rsidP="00165354">
            <w:pPr>
              <w:spacing w:before="120"/>
              <w:rPr>
                <w:rFonts w:ascii="Cambria Math" w:hAnsi="Cambria Math" w:cstheme="majorBidi"/>
              </w:rPr>
            </w:pPr>
          </w:p>
        </w:tc>
        <w:tc>
          <w:tcPr>
            <w:tcW w:w="781" w:type="dxa"/>
            <w:tcBorders>
              <w:top w:val="nil"/>
              <w:left w:val="nil"/>
              <w:bottom w:val="nil"/>
              <w:right w:val="nil"/>
            </w:tcBorders>
          </w:tcPr>
          <w:p w14:paraId="424B2BD3" w14:textId="77777777" w:rsidR="00AC2CDF" w:rsidRPr="00297E1A" w:rsidRDefault="00AC2CDF" w:rsidP="00165354">
            <w:pPr>
              <w:spacing w:before="120"/>
              <w:rPr>
                <w:rStyle w:val="rynqvb"/>
                <w:rFonts w:ascii="Cambria Math" w:hAnsi="Cambria Math" w:cstheme="majorBidi"/>
                <w:lang w:val="en"/>
              </w:rPr>
            </w:pPr>
            <w:r w:rsidRPr="00297E1A">
              <w:rPr>
                <w:rStyle w:val="rynqvb"/>
                <w:rFonts w:ascii="Cambria Math" w:hAnsi="Cambria Math" w:cstheme="majorBidi"/>
                <w:lang w:val="en"/>
              </w:rPr>
              <w:t>2</w:t>
            </w:r>
          </w:p>
        </w:tc>
        <w:tc>
          <w:tcPr>
            <w:tcW w:w="709" w:type="dxa"/>
            <w:tcBorders>
              <w:top w:val="nil"/>
              <w:left w:val="nil"/>
              <w:bottom w:val="nil"/>
              <w:right w:val="nil"/>
            </w:tcBorders>
          </w:tcPr>
          <w:p w14:paraId="58DD055C" w14:textId="77777777" w:rsidR="00AC2CDF" w:rsidRPr="00297E1A" w:rsidRDefault="00AC2CDF" w:rsidP="00165354">
            <w:pPr>
              <w:spacing w:before="120"/>
              <w:jc w:val="both"/>
              <w:rPr>
                <w:rStyle w:val="rynqvb"/>
                <w:rFonts w:ascii="Cambria Math" w:hAnsi="Cambria Math" w:cstheme="majorBidi"/>
                <w:lang w:val="en"/>
              </w:rPr>
            </w:pPr>
            <w:r w:rsidRPr="00297E1A">
              <w:rPr>
                <w:rStyle w:val="rynqvb"/>
                <w:rFonts w:ascii="Cambria Math" w:hAnsi="Cambria Math" w:cstheme="majorBidi"/>
                <w:lang w:val="en"/>
              </w:rPr>
              <w:t>1</w:t>
            </w:r>
          </w:p>
        </w:tc>
        <w:tc>
          <w:tcPr>
            <w:tcW w:w="4394" w:type="dxa"/>
            <w:tcBorders>
              <w:top w:val="nil"/>
              <w:left w:val="nil"/>
              <w:bottom w:val="nil"/>
              <w:right w:val="nil"/>
            </w:tcBorders>
          </w:tcPr>
          <w:p w14:paraId="32236DBE" w14:textId="77777777" w:rsidR="00AC2CDF" w:rsidRPr="00297E1A" w:rsidRDefault="00AC2CDF" w:rsidP="00165354">
            <w:pPr>
              <w:spacing w:before="120"/>
              <w:jc w:val="both"/>
              <w:rPr>
                <w:rFonts w:ascii="Cambria Math" w:hAnsi="Cambria Math" w:cstheme="majorBidi"/>
              </w:rPr>
            </w:pPr>
            <w:r w:rsidRPr="00297E1A">
              <w:rPr>
                <w:rFonts w:ascii="Cambria Math" w:hAnsi="Cambria Math" w:cstheme="majorBidi"/>
              </w:rPr>
              <w:t xml:space="preserve"> The university collaborates with civil society institutions to combat the causes and consequences of frustration.</w:t>
            </w:r>
          </w:p>
        </w:tc>
        <w:tc>
          <w:tcPr>
            <w:tcW w:w="850" w:type="dxa"/>
            <w:tcBorders>
              <w:top w:val="nil"/>
              <w:left w:val="nil"/>
              <w:bottom w:val="nil"/>
              <w:right w:val="nil"/>
            </w:tcBorders>
          </w:tcPr>
          <w:p w14:paraId="1435EB44"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2.069</w:t>
            </w:r>
          </w:p>
        </w:tc>
        <w:tc>
          <w:tcPr>
            <w:tcW w:w="724" w:type="dxa"/>
            <w:tcBorders>
              <w:top w:val="nil"/>
              <w:left w:val="nil"/>
              <w:bottom w:val="nil"/>
              <w:right w:val="nil"/>
            </w:tcBorders>
          </w:tcPr>
          <w:p w14:paraId="738F4FFD"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0.52</w:t>
            </w:r>
          </w:p>
        </w:tc>
      </w:tr>
      <w:tr w:rsidR="00AC2CDF" w:rsidRPr="00297E1A" w14:paraId="29F313F0" w14:textId="77777777" w:rsidTr="00165354">
        <w:tc>
          <w:tcPr>
            <w:tcW w:w="1519" w:type="dxa"/>
            <w:vMerge/>
            <w:tcBorders>
              <w:left w:val="nil"/>
              <w:right w:val="nil"/>
            </w:tcBorders>
          </w:tcPr>
          <w:p w14:paraId="0443FD60" w14:textId="77777777" w:rsidR="00AC2CDF" w:rsidRPr="00297E1A" w:rsidRDefault="00AC2CDF" w:rsidP="00165354">
            <w:pPr>
              <w:spacing w:before="120"/>
              <w:rPr>
                <w:rFonts w:ascii="Cambria Math" w:hAnsi="Cambria Math" w:cstheme="majorBidi"/>
              </w:rPr>
            </w:pPr>
          </w:p>
        </w:tc>
        <w:tc>
          <w:tcPr>
            <w:tcW w:w="781" w:type="dxa"/>
            <w:tcBorders>
              <w:top w:val="nil"/>
              <w:left w:val="nil"/>
              <w:bottom w:val="nil"/>
              <w:right w:val="nil"/>
            </w:tcBorders>
          </w:tcPr>
          <w:p w14:paraId="3F5BEE0B" w14:textId="77777777" w:rsidR="00AC2CDF" w:rsidRPr="00297E1A" w:rsidRDefault="00AC2CDF" w:rsidP="00165354">
            <w:pPr>
              <w:spacing w:before="120"/>
              <w:rPr>
                <w:rStyle w:val="rynqvb"/>
                <w:rFonts w:ascii="Cambria Math" w:hAnsi="Cambria Math" w:cstheme="majorBidi"/>
                <w:lang w:val="en"/>
              </w:rPr>
            </w:pPr>
            <w:r w:rsidRPr="00297E1A">
              <w:rPr>
                <w:rStyle w:val="rynqvb"/>
                <w:rFonts w:ascii="Cambria Math" w:hAnsi="Cambria Math" w:cstheme="majorBidi"/>
                <w:lang w:val="en"/>
              </w:rPr>
              <w:t>3</w:t>
            </w:r>
          </w:p>
        </w:tc>
        <w:tc>
          <w:tcPr>
            <w:tcW w:w="709" w:type="dxa"/>
            <w:tcBorders>
              <w:top w:val="nil"/>
              <w:left w:val="nil"/>
              <w:bottom w:val="nil"/>
              <w:right w:val="nil"/>
            </w:tcBorders>
          </w:tcPr>
          <w:p w14:paraId="44C7EF3E" w14:textId="77777777" w:rsidR="00AC2CDF" w:rsidRPr="00297E1A" w:rsidRDefault="00AC2CDF" w:rsidP="00165354">
            <w:pPr>
              <w:spacing w:before="120"/>
              <w:jc w:val="both"/>
              <w:rPr>
                <w:rStyle w:val="rynqvb"/>
                <w:rFonts w:ascii="Cambria Math" w:hAnsi="Cambria Math" w:cstheme="majorBidi"/>
                <w:lang w:val="en"/>
              </w:rPr>
            </w:pPr>
            <w:r w:rsidRPr="00297E1A">
              <w:rPr>
                <w:rStyle w:val="rynqvb"/>
                <w:rFonts w:ascii="Cambria Math" w:hAnsi="Cambria Math" w:cstheme="majorBidi"/>
                <w:lang w:val="en"/>
              </w:rPr>
              <w:t>5</w:t>
            </w:r>
          </w:p>
        </w:tc>
        <w:tc>
          <w:tcPr>
            <w:tcW w:w="4394" w:type="dxa"/>
            <w:tcBorders>
              <w:top w:val="nil"/>
              <w:left w:val="nil"/>
              <w:bottom w:val="nil"/>
              <w:right w:val="nil"/>
            </w:tcBorders>
          </w:tcPr>
          <w:p w14:paraId="4531EFCB" w14:textId="77777777" w:rsidR="00AC2CDF" w:rsidRPr="00297E1A" w:rsidRDefault="00AC2CDF" w:rsidP="00165354">
            <w:pPr>
              <w:spacing w:before="120"/>
              <w:jc w:val="both"/>
              <w:rPr>
                <w:rFonts w:ascii="Cambria Math" w:hAnsi="Cambria Math" w:cstheme="majorBidi"/>
              </w:rPr>
            </w:pPr>
            <w:r w:rsidRPr="00297E1A">
              <w:rPr>
                <w:rFonts w:ascii="Cambria Math" w:hAnsi="Cambria Math" w:cstheme="majorBidi"/>
              </w:rPr>
              <w:t xml:space="preserve"> The university involves its faculty members in awareness programs about the causes and consequences of frustration.</w:t>
            </w:r>
          </w:p>
        </w:tc>
        <w:tc>
          <w:tcPr>
            <w:tcW w:w="850" w:type="dxa"/>
            <w:tcBorders>
              <w:top w:val="nil"/>
              <w:left w:val="nil"/>
              <w:bottom w:val="nil"/>
              <w:right w:val="nil"/>
            </w:tcBorders>
          </w:tcPr>
          <w:p w14:paraId="27C92985"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2.034</w:t>
            </w:r>
          </w:p>
        </w:tc>
        <w:tc>
          <w:tcPr>
            <w:tcW w:w="724" w:type="dxa"/>
            <w:tcBorders>
              <w:top w:val="nil"/>
              <w:left w:val="nil"/>
              <w:bottom w:val="nil"/>
              <w:right w:val="nil"/>
            </w:tcBorders>
          </w:tcPr>
          <w:p w14:paraId="6B4AA6EF"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0.61</w:t>
            </w:r>
          </w:p>
        </w:tc>
      </w:tr>
      <w:tr w:rsidR="00AC2CDF" w:rsidRPr="00297E1A" w14:paraId="173E3820" w14:textId="77777777" w:rsidTr="00165354">
        <w:tc>
          <w:tcPr>
            <w:tcW w:w="1519" w:type="dxa"/>
            <w:vMerge/>
            <w:tcBorders>
              <w:left w:val="nil"/>
              <w:right w:val="nil"/>
            </w:tcBorders>
          </w:tcPr>
          <w:p w14:paraId="6D50B46D" w14:textId="77777777" w:rsidR="00AC2CDF" w:rsidRPr="00297E1A" w:rsidRDefault="00AC2CDF" w:rsidP="00165354">
            <w:pPr>
              <w:spacing w:before="120"/>
              <w:rPr>
                <w:rFonts w:ascii="Cambria Math" w:hAnsi="Cambria Math" w:cstheme="majorBidi"/>
              </w:rPr>
            </w:pPr>
          </w:p>
        </w:tc>
        <w:tc>
          <w:tcPr>
            <w:tcW w:w="781" w:type="dxa"/>
            <w:tcBorders>
              <w:top w:val="nil"/>
              <w:left w:val="nil"/>
              <w:bottom w:val="nil"/>
              <w:right w:val="nil"/>
            </w:tcBorders>
          </w:tcPr>
          <w:p w14:paraId="4C26BC6C" w14:textId="77777777" w:rsidR="00AC2CDF" w:rsidRPr="00297E1A" w:rsidRDefault="00AC2CDF" w:rsidP="00165354">
            <w:pPr>
              <w:spacing w:before="120"/>
              <w:rPr>
                <w:rStyle w:val="rynqvb"/>
                <w:rFonts w:ascii="Cambria Math" w:hAnsi="Cambria Math" w:cstheme="majorBidi"/>
                <w:lang w:val="en"/>
              </w:rPr>
            </w:pPr>
            <w:r w:rsidRPr="00297E1A">
              <w:rPr>
                <w:rStyle w:val="rynqvb"/>
                <w:rFonts w:ascii="Cambria Math" w:hAnsi="Cambria Math" w:cstheme="majorBidi"/>
                <w:lang w:val="en"/>
              </w:rPr>
              <w:t>4</w:t>
            </w:r>
          </w:p>
        </w:tc>
        <w:tc>
          <w:tcPr>
            <w:tcW w:w="709" w:type="dxa"/>
            <w:tcBorders>
              <w:top w:val="nil"/>
              <w:left w:val="nil"/>
              <w:bottom w:val="nil"/>
              <w:right w:val="nil"/>
            </w:tcBorders>
          </w:tcPr>
          <w:p w14:paraId="05175AC6" w14:textId="77777777" w:rsidR="00AC2CDF" w:rsidRPr="00297E1A" w:rsidRDefault="00AC2CDF" w:rsidP="00165354">
            <w:pPr>
              <w:spacing w:before="120"/>
              <w:jc w:val="both"/>
              <w:rPr>
                <w:rStyle w:val="rynqvb"/>
                <w:rFonts w:ascii="Cambria Math" w:hAnsi="Cambria Math" w:cstheme="majorBidi"/>
                <w:lang w:val="en"/>
              </w:rPr>
            </w:pPr>
            <w:r w:rsidRPr="00297E1A">
              <w:rPr>
                <w:rStyle w:val="rynqvb"/>
                <w:rFonts w:ascii="Cambria Math" w:hAnsi="Cambria Math" w:cstheme="majorBidi"/>
                <w:lang w:val="en"/>
              </w:rPr>
              <w:t>3</w:t>
            </w:r>
          </w:p>
        </w:tc>
        <w:tc>
          <w:tcPr>
            <w:tcW w:w="4394" w:type="dxa"/>
            <w:tcBorders>
              <w:top w:val="nil"/>
              <w:left w:val="nil"/>
              <w:bottom w:val="nil"/>
              <w:right w:val="nil"/>
            </w:tcBorders>
          </w:tcPr>
          <w:p w14:paraId="6C0201BE" w14:textId="77777777" w:rsidR="00AC2CDF" w:rsidRPr="00297E1A" w:rsidRDefault="00AC2CDF" w:rsidP="00165354">
            <w:pPr>
              <w:spacing w:before="120"/>
              <w:jc w:val="both"/>
              <w:rPr>
                <w:rFonts w:ascii="Cambria Math" w:hAnsi="Cambria Math" w:cstheme="majorBidi"/>
              </w:rPr>
            </w:pPr>
            <w:r w:rsidRPr="00297E1A">
              <w:rPr>
                <w:rFonts w:ascii="Cambria Math" w:hAnsi="Cambria Math" w:cstheme="majorBidi"/>
              </w:rPr>
              <w:t xml:space="preserve">  The university allocates a center for the care and prevention of frustration.</w:t>
            </w:r>
          </w:p>
        </w:tc>
        <w:tc>
          <w:tcPr>
            <w:tcW w:w="850" w:type="dxa"/>
            <w:tcBorders>
              <w:top w:val="nil"/>
              <w:left w:val="nil"/>
              <w:bottom w:val="nil"/>
              <w:right w:val="nil"/>
            </w:tcBorders>
          </w:tcPr>
          <w:p w14:paraId="2409CF7C"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1.551</w:t>
            </w:r>
          </w:p>
        </w:tc>
        <w:tc>
          <w:tcPr>
            <w:tcW w:w="724" w:type="dxa"/>
            <w:tcBorders>
              <w:top w:val="nil"/>
              <w:left w:val="nil"/>
              <w:bottom w:val="nil"/>
              <w:right w:val="nil"/>
            </w:tcBorders>
          </w:tcPr>
          <w:p w14:paraId="27698C75"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0.62</w:t>
            </w:r>
          </w:p>
        </w:tc>
      </w:tr>
      <w:tr w:rsidR="00AC2CDF" w:rsidRPr="00297E1A" w14:paraId="65336201" w14:textId="77777777" w:rsidTr="00165354">
        <w:tc>
          <w:tcPr>
            <w:tcW w:w="1519" w:type="dxa"/>
            <w:vMerge/>
            <w:tcBorders>
              <w:left w:val="nil"/>
              <w:right w:val="nil"/>
            </w:tcBorders>
          </w:tcPr>
          <w:p w14:paraId="48FBF260" w14:textId="77777777" w:rsidR="00AC2CDF" w:rsidRPr="00297E1A" w:rsidRDefault="00AC2CDF" w:rsidP="00165354">
            <w:pPr>
              <w:spacing w:before="120"/>
              <w:rPr>
                <w:rFonts w:ascii="Cambria Math" w:hAnsi="Cambria Math" w:cstheme="majorBidi"/>
              </w:rPr>
            </w:pPr>
          </w:p>
        </w:tc>
        <w:tc>
          <w:tcPr>
            <w:tcW w:w="781" w:type="dxa"/>
            <w:tcBorders>
              <w:top w:val="nil"/>
              <w:left w:val="nil"/>
              <w:bottom w:val="nil"/>
              <w:right w:val="nil"/>
            </w:tcBorders>
          </w:tcPr>
          <w:p w14:paraId="048E230C" w14:textId="77777777" w:rsidR="00AC2CDF" w:rsidRPr="00297E1A" w:rsidRDefault="00AC2CDF" w:rsidP="00165354">
            <w:pPr>
              <w:spacing w:before="120"/>
              <w:rPr>
                <w:rStyle w:val="rynqvb"/>
                <w:rFonts w:ascii="Cambria Math" w:hAnsi="Cambria Math" w:cstheme="majorBidi"/>
                <w:lang w:val="en"/>
              </w:rPr>
            </w:pPr>
            <w:r w:rsidRPr="00297E1A">
              <w:rPr>
                <w:rStyle w:val="rynqvb"/>
                <w:rFonts w:ascii="Cambria Math" w:hAnsi="Cambria Math" w:cstheme="majorBidi"/>
                <w:lang w:val="en"/>
              </w:rPr>
              <w:t>5</w:t>
            </w:r>
          </w:p>
        </w:tc>
        <w:tc>
          <w:tcPr>
            <w:tcW w:w="709" w:type="dxa"/>
            <w:tcBorders>
              <w:top w:val="nil"/>
              <w:left w:val="nil"/>
              <w:bottom w:val="nil"/>
              <w:right w:val="nil"/>
            </w:tcBorders>
          </w:tcPr>
          <w:p w14:paraId="5BE3327D" w14:textId="77777777" w:rsidR="00AC2CDF" w:rsidRPr="00297E1A" w:rsidRDefault="00AC2CDF" w:rsidP="00165354">
            <w:pPr>
              <w:spacing w:before="120"/>
              <w:jc w:val="both"/>
              <w:rPr>
                <w:rStyle w:val="rynqvb"/>
                <w:rFonts w:ascii="Cambria Math" w:hAnsi="Cambria Math" w:cstheme="majorBidi"/>
                <w:lang w:val="en"/>
              </w:rPr>
            </w:pPr>
            <w:r w:rsidRPr="00297E1A">
              <w:rPr>
                <w:rStyle w:val="rynqvb"/>
                <w:rFonts w:ascii="Cambria Math" w:hAnsi="Cambria Math" w:cstheme="majorBidi"/>
                <w:lang w:val="en"/>
              </w:rPr>
              <w:t>6</w:t>
            </w:r>
          </w:p>
        </w:tc>
        <w:tc>
          <w:tcPr>
            <w:tcW w:w="4394" w:type="dxa"/>
            <w:tcBorders>
              <w:top w:val="nil"/>
              <w:left w:val="nil"/>
              <w:bottom w:val="nil"/>
              <w:right w:val="nil"/>
            </w:tcBorders>
          </w:tcPr>
          <w:p w14:paraId="3614C8EA" w14:textId="77777777" w:rsidR="00AC2CDF" w:rsidRPr="00297E1A" w:rsidRDefault="00AC2CDF" w:rsidP="00165354">
            <w:pPr>
              <w:spacing w:before="120"/>
              <w:jc w:val="both"/>
              <w:rPr>
                <w:rFonts w:ascii="Cambria Math" w:hAnsi="Cambria Math" w:cstheme="majorBidi"/>
              </w:rPr>
            </w:pPr>
            <w:r w:rsidRPr="00297E1A">
              <w:rPr>
                <w:rFonts w:ascii="Cambria Math" w:hAnsi="Cambria Math" w:cstheme="majorBidi"/>
              </w:rPr>
              <w:t xml:space="preserve">  The university works on establishing an information network to help students identify prevention centers.</w:t>
            </w:r>
          </w:p>
        </w:tc>
        <w:tc>
          <w:tcPr>
            <w:tcW w:w="850" w:type="dxa"/>
            <w:tcBorders>
              <w:top w:val="nil"/>
              <w:left w:val="nil"/>
              <w:bottom w:val="nil"/>
              <w:right w:val="nil"/>
            </w:tcBorders>
          </w:tcPr>
          <w:p w14:paraId="566C9B3D"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1.517</w:t>
            </w:r>
          </w:p>
        </w:tc>
        <w:tc>
          <w:tcPr>
            <w:tcW w:w="724" w:type="dxa"/>
            <w:tcBorders>
              <w:top w:val="nil"/>
              <w:left w:val="nil"/>
              <w:bottom w:val="nil"/>
              <w:right w:val="nil"/>
            </w:tcBorders>
          </w:tcPr>
          <w:p w14:paraId="1F8C5206"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0.67</w:t>
            </w:r>
          </w:p>
        </w:tc>
      </w:tr>
      <w:tr w:rsidR="00AC2CDF" w:rsidRPr="00297E1A" w14:paraId="52302D3F" w14:textId="77777777" w:rsidTr="00165354">
        <w:tc>
          <w:tcPr>
            <w:tcW w:w="1519" w:type="dxa"/>
            <w:vMerge/>
            <w:tcBorders>
              <w:left w:val="nil"/>
              <w:bottom w:val="nil"/>
              <w:right w:val="nil"/>
            </w:tcBorders>
          </w:tcPr>
          <w:p w14:paraId="7F43B88B" w14:textId="77777777" w:rsidR="00AC2CDF" w:rsidRPr="00297E1A" w:rsidRDefault="00AC2CDF" w:rsidP="00165354">
            <w:pPr>
              <w:spacing w:before="120"/>
              <w:rPr>
                <w:rFonts w:ascii="Cambria Math" w:hAnsi="Cambria Math" w:cstheme="majorBidi"/>
              </w:rPr>
            </w:pPr>
          </w:p>
        </w:tc>
        <w:tc>
          <w:tcPr>
            <w:tcW w:w="781" w:type="dxa"/>
            <w:tcBorders>
              <w:top w:val="nil"/>
              <w:left w:val="nil"/>
              <w:bottom w:val="nil"/>
              <w:right w:val="nil"/>
            </w:tcBorders>
          </w:tcPr>
          <w:p w14:paraId="640BBA2F" w14:textId="77777777" w:rsidR="00AC2CDF" w:rsidRPr="00297E1A" w:rsidRDefault="00AC2CDF" w:rsidP="00165354">
            <w:pPr>
              <w:spacing w:before="120"/>
              <w:rPr>
                <w:rStyle w:val="rynqvb"/>
                <w:rFonts w:ascii="Cambria Math" w:hAnsi="Cambria Math" w:cstheme="majorBidi"/>
                <w:lang w:val="en"/>
              </w:rPr>
            </w:pPr>
            <w:r w:rsidRPr="00297E1A">
              <w:rPr>
                <w:rStyle w:val="rynqvb"/>
                <w:rFonts w:ascii="Cambria Math" w:hAnsi="Cambria Math" w:cstheme="majorBidi"/>
                <w:lang w:val="en"/>
              </w:rPr>
              <w:t>6</w:t>
            </w:r>
          </w:p>
        </w:tc>
        <w:tc>
          <w:tcPr>
            <w:tcW w:w="709" w:type="dxa"/>
            <w:tcBorders>
              <w:top w:val="nil"/>
              <w:left w:val="nil"/>
              <w:bottom w:val="nil"/>
              <w:right w:val="nil"/>
            </w:tcBorders>
          </w:tcPr>
          <w:p w14:paraId="30F2897F" w14:textId="77777777" w:rsidR="00AC2CDF" w:rsidRPr="00297E1A" w:rsidRDefault="00AC2CDF" w:rsidP="00165354">
            <w:pPr>
              <w:spacing w:before="120"/>
              <w:jc w:val="both"/>
              <w:rPr>
                <w:rStyle w:val="rynqvb"/>
                <w:rFonts w:ascii="Cambria Math" w:hAnsi="Cambria Math" w:cstheme="majorBidi"/>
                <w:lang w:val="en"/>
              </w:rPr>
            </w:pPr>
            <w:r w:rsidRPr="00297E1A">
              <w:rPr>
                <w:rStyle w:val="rynqvb"/>
                <w:rFonts w:ascii="Cambria Math" w:hAnsi="Cambria Math" w:cstheme="majorBidi"/>
                <w:lang w:val="en"/>
              </w:rPr>
              <w:t>2</w:t>
            </w:r>
          </w:p>
        </w:tc>
        <w:tc>
          <w:tcPr>
            <w:tcW w:w="4394" w:type="dxa"/>
            <w:tcBorders>
              <w:top w:val="nil"/>
              <w:left w:val="nil"/>
              <w:bottom w:val="nil"/>
              <w:right w:val="nil"/>
            </w:tcBorders>
          </w:tcPr>
          <w:p w14:paraId="6391A09B" w14:textId="77777777" w:rsidR="00AC2CDF" w:rsidRPr="00297E1A" w:rsidRDefault="00AC2CDF" w:rsidP="00165354">
            <w:pPr>
              <w:spacing w:before="120"/>
              <w:jc w:val="both"/>
              <w:rPr>
                <w:rFonts w:ascii="Cambria Math" w:hAnsi="Cambria Math" w:cstheme="majorBidi"/>
              </w:rPr>
            </w:pPr>
            <w:r w:rsidRPr="00297E1A">
              <w:rPr>
                <w:rFonts w:ascii="Cambria Math" w:hAnsi="Cambria Math" w:cstheme="majorBidi"/>
              </w:rPr>
              <w:t>The university conducts regular medical check-ups on students to prevent frustration.</w:t>
            </w:r>
          </w:p>
        </w:tc>
        <w:tc>
          <w:tcPr>
            <w:tcW w:w="850" w:type="dxa"/>
            <w:tcBorders>
              <w:top w:val="nil"/>
              <w:left w:val="nil"/>
              <w:bottom w:val="nil"/>
              <w:right w:val="nil"/>
            </w:tcBorders>
          </w:tcPr>
          <w:p w14:paraId="64CB417C"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1.439</w:t>
            </w:r>
          </w:p>
        </w:tc>
        <w:tc>
          <w:tcPr>
            <w:tcW w:w="724" w:type="dxa"/>
            <w:tcBorders>
              <w:top w:val="nil"/>
              <w:left w:val="nil"/>
              <w:bottom w:val="nil"/>
              <w:right w:val="nil"/>
            </w:tcBorders>
          </w:tcPr>
          <w:p w14:paraId="649C1074"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0.55</w:t>
            </w:r>
          </w:p>
        </w:tc>
      </w:tr>
      <w:tr w:rsidR="00AC2CDF" w:rsidRPr="00297E1A" w14:paraId="4B4387DA" w14:textId="77777777" w:rsidTr="00165354">
        <w:tc>
          <w:tcPr>
            <w:tcW w:w="1519" w:type="dxa"/>
            <w:vMerge w:val="restart"/>
            <w:tcBorders>
              <w:top w:val="nil"/>
              <w:left w:val="nil"/>
              <w:right w:val="nil"/>
            </w:tcBorders>
          </w:tcPr>
          <w:p w14:paraId="1D44B470" w14:textId="77777777" w:rsidR="00AC2CDF" w:rsidRPr="00297E1A" w:rsidRDefault="00AC2CDF" w:rsidP="00165354">
            <w:pPr>
              <w:spacing w:before="120"/>
              <w:rPr>
                <w:rStyle w:val="rynqvb"/>
                <w:rFonts w:ascii="Cambria Math" w:hAnsi="Cambria Math" w:cstheme="majorBidi"/>
                <w:lang w:val="en"/>
              </w:rPr>
            </w:pPr>
            <w:r w:rsidRPr="00297E1A">
              <w:rPr>
                <w:rFonts w:ascii="Cambria Math" w:hAnsi="Cambria Math" w:cstheme="majorBidi"/>
              </w:rPr>
              <w:t>The Awareness-Raising Role of the University in Addressing the causes and consequences of Frustration.</w:t>
            </w:r>
          </w:p>
        </w:tc>
        <w:tc>
          <w:tcPr>
            <w:tcW w:w="781" w:type="dxa"/>
            <w:tcBorders>
              <w:top w:val="nil"/>
              <w:left w:val="nil"/>
              <w:bottom w:val="nil"/>
              <w:right w:val="nil"/>
            </w:tcBorders>
          </w:tcPr>
          <w:p w14:paraId="6FCAEB66" w14:textId="77777777" w:rsidR="00AC2CDF" w:rsidRPr="00297E1A" w:rsidRDefault="00AC2CDF" w:rsidP="00165354">
            <w:pPr>
              <w:spacing w:before="120"/>
              <w:rPr>
                <w:rStyle w:val="rynqvb"/>
                <w:rFonts w:ascii="Cambria Math" w:hAnsi="Cambria Math" w:cstheme="majorBidi"/>
                <w:lang w:val="en"/>
              </w:rPr>
            </w:pPr>
            <w:r w:rsidRPr="00297E1A">
              <w:rPr>
                <w:rStyle w:val="rynqvb"/>
                <w:rFonts w:ascii="Cambria Math" w:hAnsi="Cambria Math" w:cstheme="majorBidi"/>
                <w:lang w:val="en"/>
              </w:rPr>
              <w:t>1</w:t>
            </w:r>
          </w:p>
        </w:tc>
        <w:tc>
          <w:tcPr>
            <w:tcW w:w="709" w:type="dxa"/>
            <w:tcBorders>
              <w:top w:val="nil"/>
              <w:left w:val="nil"/>
              <w:bottom w:val="nil"/>
              <w:right w:val="nil"/>
            </w:tcBorders>
          </w:tcPr>
          <w:p w14:paraId="56B5A988" w14:textId="77777777" w:rsidR="00AC2CDF" w:rsidRPr="00297E1A" w:rsidRDefault="00AC2CDF" w:rsidP="00165354">
            <w:pPr>
              <w:spacing w:before="120"/>
              <w:jc w:val="both"/>
              <w:rPr>
                <w:rStyle w:val="rynqvb"/>
                <w:rFonts w:ascii="Cambria Math" w:hAnsi="Cambria Math" w:cstheme="majorBidi"/>
                <w:lang w:val="en"/>
              </w:rPr>
            </w:pPr>
            <w:r w:rsidRPr="00297E1A">
              <w:rPr>
                <w:rStyle w:val="rynqvb"/>
                <w:rFonts w:ascii="Cambria Math" w:hAnsi="Cambria Math" w:cstheme="majorBidi"/>
                <w:lang w:val="en"/>
              </w:rPr>
              <w:t>8</w:t>
            </w:r>
          </w:p>
        </w:tc>
        <w:tc>
          <w:tcPr>
            <w:tcW w:w="4394" w:type="dxa"/>
            <w:tcBorders>
              <w:top w:val="nil"/>
              <w:left w:val="nil"/>
              <w:bottom w:val="nil"/>
              <w:right w:val="nil"/>
            </w:tcBorders>
          </w:tcPr>
          <w:p w14:paraId="12359B74" w14:textId="77777777" w:rsidR="00AC2CDF" w:rsidRPr="00297E1A" w:rsidRDefault="00AC2CDF" w:rsidP="00165354">
            <w:pPr>
              <w:spacing w:before="120"/>
              <w:jc w:val="both"/>
              <w:rPr>
                <w:rFonts w:ascii="Cambria Math" w:hAnsi="Cambria Math" w:cstheme="majorBidi"/>
              </w:rPr>
            </w:pPr>
            <w:r w:rsidRPr="00297E1A">
              <w:rPr>
                <w:rFonts w:ascii="Cambria Math" w:hAnsi="Cambria Math" w:cstheme="majorBidi"/>
              </w:rPr>
              <w:t>The university invests in opportunities to intensify prevention and awareness programs about frustration.</w:t>
            </w:r>
          </w:p>
        </w:tc>
        <w:tc>
          <w:tcPr>
            <w:tcW w:w="850" w:type="dxa"/>
            <w:tcBorders>
              <w:top w:val="nil"/>
              <w:left w:val="nil"/>
              <w:bottom w:val="nil"/>
              <w:right w:val="nil"/>
            </w:tcBorders>
          </w:tcPr>
          <w:p w14:paraId="2D996AD6"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2.310</w:t>
            </w:r>
          </w:p>
        </w:tc>
        <w:tc>
          <w:tcPr>
            <w:tcW w:w="724" w:type="dxa"/>
            <w:tcBorders>
              <w:top w:val="nil"/>
              <w:left w:val="nil"/>
              <w:bottom w:val="nil"/>
              <w:right w:val="nil"/>
            </w:tcBorders>
          </w:tcPr>
          <w:p w14:paraId="71A46855"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0.65</w:t>
            </w:r>
          </w:p>
        </w:tc>
      </w:tr>
      <w:tr w:rsidR="00AC2CDF" w:rsidRPr="00297E1A" w14:paraId="2DDD903A" w14:textId="77777777" w:rsidTr="00165354">
        <w:tc>
          <w:tcPr>
            <w:tcW w:w="1519" w:type="dxa"/>
            <w:vMerge/>
            <w:tcBorders>
              <w:left w:val="nil"/>
              <w:right w:val="nil"/>
            </w:tcBorders>
          </w:tcPr>
          <w:p w14:paraId="78BFA383" w14:textId="77777777" w:rsidR="00AC2CDF" w:rsidRPr="00297E1A" w:rsidRDefault="00AC2CDF" w:rsidP="00165354">
            <w:pPr>
              <w:spacing w:before="120"/>
              <w:rPr>
                <w:rFonts w:ascii="Cambria Math" w:hAnsi="Cambria Math" w:cstheme="majorBidi"/>
              </w:rPr>
            </w:pPr>
          </w:p>
        </w:tc>
        <w:tc>
          <w:tcPr>
            <w:tcW w:w="781" w:type="dxa"/>
            <w:tcBorders>
              <w:top w:val="nil"/>
              <w:left w:val="nil"/>
              <w:right w:val="nil"/>
            </w:tcBorders>
          </w:tcPr>
          <w:p w14:paraId="6AF0D950" w14:textId="77777777" w:rsidR="00AC2CDF" w:rsidRPr="00297E1A" w:rsidRDefault="00AC2CDF" w:rsidP="00165354">
            <w:pPr>
              <w:spacing w:before="120"/>
              <w:rPr>
                <w:rStyle w:val="rynqvb"/>
                <w:rFonts w:ascii="Cambria Math" w:hAnsi="Cambria Math" w:cstheme="majorBidi"/>
                <w:lang w:val="en"/>
              </w:rPr>
            </w:pPr>
            <w:r w:rsidRPr="00297E1A">
              <w:rPr>
                <w:rStyle w:val="rynqvb"/>
                <w:rFonts w:ascii="Cambria Math" w:hAnsi="Cambria Math" w:cstheme="majorBidi"/>
                <w:lang w:val="en"/>
              </w:rPr>
              <w:t>2</w:t>
            </w:r>
          </w:p>
        </w:tc>
        <w:tc>
          <w:tcPr>
            <w:tcW w:w="709" w:type="dxa"/>
            <w:tcBorders>
              <w:top w:val="nil"/>
              <w:left w:val="nil"/>
              <w:right w:val="nil"/>
            </w:tcBorders>
          </w:tcPr>
          <w:p w14:paraId="34CDD4AA" w14:textId="77777777" w:rsidR="00AC2CDF" w:rsidRPr="00297E1A" w:rsidRDefault="00AC2CDF" w:rsidP="00165354">
            <w:pPr>
              <w:spacing w:before="120"/>
              <w:jc w:val="both"/>
              <w:rPr>
                <w:rStyle w:val="rynqvb"/>
                <w:rFonts w:ascii="Cambria Math" w:hAnsi="Cambria Math" w:cstheme="majorBidi"/>
                <w:lang w:val="en"/>
              </w:rPr>
            </w:pPr>
            <w:r w:rsidRPr="00297E1A">
              <w:rPr>
                <w:rStyle w:val="rynqvb"/>
                <w:rFonts w:ascii="Cambria Math" w:hAnsi="Cambria Math" w:cstheme="majorBidi"/>
                <w:lang w:val="en"/>
              </w:rPr>
              <w:t>7</w:t>
            </w:r>
          </w:p>
        </w:tc>
        <w:tc>
          <w:tcPr>
            <w:tcW w:w="4394" w:type="dxa"/>
            <w:tcBorders>
              <w:top w:val="nil"/>
              <w:left w:val="nil"/>
              <w:right w:val="nil"/>
            </w:tcBorders>
          </w:tcPr>
          <w:p w14:paraId="5764484F" w14:textId="77777777" w:rsidR="00AC2CDF" w:rsidRPr="00297E1A" w:rsidRDefault="00AC2CDF" w:rsidP="00165354">
            <w:pPr>
              <w:spacing w:before="120"/>
              <w:jc w:val="both"/>
              <w:rPr>
                <w:rFonts w:ascii="Cambria Math" w:hAnsi="Cambria Math" w:cstheme="majorBidi"/>
              </w:rPr>
            </w:pPr>
            <w:r w:rsidRPr="00297E1A">
              <w:rPr>
                <w:rFonts w:ascii="Cambria Math" w:hAnsi="Cambria Math" w:cstheme="majorBidi"/>
              </w:rPr>
              <w:t>The university supports scientific research related to the causes and consequences of frustration among faculty members and students.</w:t>
            </w:r>
          </w:p>
        </w:tc>
        <w:tc>
          <w:tcPr>
            <w:tcW w:w="850" w:type="dxa"/>
            <w:tcBorders>
              <w:top w:val="nil"/>
              <w:left w:val="nil"/>
              <w:right w:val="nil"/>
            </w:tcBorders>
          </w:tcPr>
          <w:p w14:paraId="3D36F4A3"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2.214</w:t>
            </w:r>
          </w:p>
        </w:tc>
        <w:tc>
          <w:tcPr>
            <w:tcW w:w="724" w:type="dxa"/>
            <w:tcBorders>
              <w:top w:val="nil"/>
              <w:left w:val="nil"/>
              <w:right w:val="nil"/>
            </w:tcBorders>
          </w:tcPr>
          <w:p w14:paraId="0053E750"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0.77</w:t>
            </w:r>
          </w:p>
        </w:tc>
      </w:tr>
      <w:tr w:rsidR="00AC2CDF" w:rsidRPr="00297E1A" w14:paraId="6590B45F" w14:textId="77777777" w:rsidTr="00165354">
        <w:tc>
          <w:tcPr>
            <w:tcW w:w="1519" w:type="dxa"/>
            <w:vMerge/>
            <w:tcBorders>
              <w:left w:val="nil"/>
              <w:right w:val="nil"/>
            </w:tcBorders>
          </w:tcPr>
          <w:p w14:paraId="27F2C256" w14:textId="77777777" w:rsidR="00AC2CDF" w:rsidRPr="00297E1A" w:rsidRDefault="00AC2CDF" w:rsidP="00165354">
            <w:pPr>
              <w:spacing w:before="120"/>
              <w:rPr>
                <w:rFonts w:ascii="Cambria Math" w:hAnsi="Cambria Math" w:cstheme="majorBidi"/>
              </w:rPr>
            </w:pPr>
          </w:p>
        </w:tc>
        <w:tc>
          <w:tcPr>
            <w:tcW w:w="781" w:type="dxa"/>
            <w:tcBorders>
              <w:left w:val="nil"/>
              <w:bottom w:val="nil"/>
              <w:right w:val="nil"/>
            </w:tcBorders>
          </w:tcPr>
          <w:p w14:paraId="27162720" w14:textId="77777777" w:rsidR="00AC2CDF" w:rsidRPr="00297E1A" w:rsidRDefault="00AC2CDF" w:rsidP="00165354">
            <w:pPr>
              <w:spacing w:before="120"/>
              <w:rPr>
                <w:rStyle w:val="rynqvb"/>
                <w:rFonts w:ascii="Cambria Math" w:hAnsi="Cambria Math" w:cstheme="majorBidi"/>
                <w:lang w:val="en"/>
              </w:rPr>
            </w:pPr>
            <w:r w:rsidRPr="00297E1A">
              <w:rPr>
                <w:rStyle w:val="rynqvb"/>
                <w:rFonts w:ascii="Cambria Math" w:hAnsi="Cambria Math" w:cstheme="majorBidi"/>
                <w:lang w:val="en"/>
              </w:rPr>
              <w:t>3</w:t>
            </w:r>
          </w:p>
        </w:tc>
        <w:tc>
          <w:tcPr>
            <w:tcW w:w="709" w:type="dxa"/>
            <w:tcBorders>
              <w:left w:val="nil"/>
              <w:bottom w:val="nil"/>
              <w:right w:val="nil"/>
            </w:tcBorders>
          </w:tcPr>
          <w:p w14:paraId="17E7ADDA" w14:textId="77777777" w:rsidR="00AC2CDF" w:rsidRPr="00297E1A" w:rsidRDefault="00AC2CDF" w:rsidP="00165354">
            <w:pPr>
              <w:spacing w:before="120"/>
              <w:jc w:val="both"/>
              <w:rPr>
                <w:rStyle w:val="rynqvb"/>
                <w:rFonts w:ascii="Cambria Math" w:hAnsi="Cambria Math" w:cstheme="majorBidi"/>
                <w:lang w:val="en"/>
              </w:rPr>
            </w:pPr>
            <w:r w:rsidRPr="00297E1A">
              <w:rPr>
                <w:rStyle w:val="rynqvb"/>
                <w:rFonts w:ascii="Cambria Math" w:hAnsi="Cambria Math" w:cstheme="majorBidi"/>
                <w:lang w:val="en"/>
              </w:rPr>
              <w:t>9</w:t>
            </w:r>
          </w:p>
        </w:tc>
        <w:tc>
          <w:tcPr>
            <w:tcW w:w="4394" w:type="dxa"/>
            <w:tcBorders>
              <w:left w:val="nil"/>
              <w:bottom w:val="nil"/>
              <w:right w:val="nil"/>
            </w:tcBorders>
          </w:tcPr>
          <w:p w14:paraId="2E0532A7" w14:textId="77777777" w:rsidR="00AC2CDF" w:rsidRPr="00297E1A" w:rsidRDefault="00AC2CDF" w:rsidP="00165354">
            <w:pPr>
              <w:spacing w:before="120"/>
              <w:jc w:val="both"/>
              <w:rPr>
                <w:rFonts w:ascii="Cambria Math" w:hAnsi="Cambria Math" w:cstheme="majorBidi"/>
              </w:rPr>
            </w:pPr>
            <w:r w:rsidRPr="00297E1A">
              <w:rPr>
                <w:rFonts w:ascii="Cambria Math" w:hAnsi="Cambria Math" w:cstheme="majorBidi"/>
              </w:rPr>
              <w:t xml:space="preserve"> The university designs cooperative programs to increase student awareness about frustration.</w:t>
            </w:r>
          </w:p>
        </w:tc>
        <w:tc>
          <w:tcPr>
            <w:tcW w:w="850" w:type="dxa"/>
            <w:tcBorders>
              <w:left w:val="nil"/>
              <w:bottom w:val="nil"/>
              <w:right w:val="nil"/>
            </w:tcBorders>
          </w:tcPr>
          <w:p w14:paraId="1874FBD3"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2.172</w:t>
            </w:r>
          </w:p>
        </w:tc>
        <w:tc>
          <w:tcPr>
            <w:tcW w:w="724" w:type="dxa"/>
            <w:tcBorders>
              <w:left w:val="nil"/>
              <w:bottom w:val="nil"/>
              <w:right w:val="nil"/>
            </w:tcBorders>
          </w:tcPr>
          <w:p w14:paraId="5AED883F"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0.53</w:t>
            </w:r>
          </w:p>
        </w:tc>
      </w:tr>
      <w:tr w:rsidR="00AC2CDF" w:rsidRPr="00297E1A" w14:paraId="76F2D036" w14:textId="77777777" w:rsidTr="00165354">
        <w:tc>
          <w:tcPr>
            <w:tcW w:w="1519" w:type="dxa"/>
            <w:vMerge/>
            <w:tcBorders>
              <w:left w:val="nil"/>
              <w:right w:val="nil"/>
            </w:tcBorders>
          </w:tcPr>
          <w:p w14:paraId="7B649865" w14:textId="77777777" w:rsidR="00AC2CDF" w:rsidRPr="00297E1A" w:rsidRDefault="00AC2CDF" w:rsidP="00165354">
            <w:pPr>
              <w:spacing w:before="120"/>
              <w:rPr>
                <w:rFonts w:ascii="Cambria Math" w:hAnsi="Cambria Math" w:cstheme="majorBidi"/>
              </w:rPr>
            </w:pPr>
          </w:p>
        </w:tc>
        <w:tc>
          <w:tcPr>
            <w:tcW w:w="781" w:type="dxa"/>
            <w:tcBorders>
              <w:top w:val="nil"/>
              <w:left w:val="nil"/>
              <w:bottom w:val="nil"/>
              <w:right w:val="nil"/>
            </w:tcBorders>
          </w:tcPr>
          <w:p w14:paraId="5D374C82" w14:textId="77777777" w:rsidR="00AC2CDF" w:rsidRPr="00297E1A" w:rsidRDefault="00AC2CDF" w:rsidP="00165354">
            <w:pPr>
              <w:spacing w:before="120"/>
              <w:rPr>
                <w:rStyle w:val="rynqvb"/>
                <w:rFonts w:ascii="Cambria Math" w:hAnsi="Cambria Math" w:cstheme="majorBidi"/>
                <w:lang w:val="en"/>
              </w:rPr>
            </w:pPr>
            <w:r w:rsidRPr="00297E1A">
              <w:rPr>
                <w:rStyle w:val="rynqvb"/>
                <w:rFonts w:ascii="Cambria Math" w:hAnsi="Cambria Math" w:cstheme="majorBidi"/>
                <w:lang w:val="en"/>
              </w:rPr>
              <w:t>4</w:t>
            </w:r>
          </w:p>
        </w:tc>
        <w:tc>
          <w:tcPr>
            <w:tcW w:w="709" w:type="dxa"/>
            <w:tcBorders>
              <w:top w:val="nil"/>
              <w:left w:val="nil"/>
              <w:bottom w:val="nil"/>
              <w:right w:val="nil"/>
            </w:tcBorders>
          </w:tcPr>
          <w:p w14:paraId="2D7EEDC5" w14:textId="77777777" w:rsidR="00AC2CDF" w:rsidRPr="00297E1A" w:rsidRDefault="00AC2CDF" w:rsidP="00165354">
            <w:pPr>
              <w:spacing w:before="120"/>
              <w:jc w:val="both"/>
              <w:rPr>
                <w:rStyle w:val="rynqvb"/>
                <w:rFonts w:ascii="Cambria Math" w:hAnsi="Cambria Math" w:cstheme="majorBidi"/>
                <w:lang w:val="en"/>
              </w:rPr>
            </w:pPr>
            <w:r w:rsidRPr="00297E1A">
              <w:rPr>
                <w:rStyle w:val="rynqvb"/>
                <w:rFonts w:ascii="Cambria Math" w:hAnsi="Cambria Math" w:cstheme="majorBidi"/>
                <w:lang w:val="en"/>
              </w:rPr>
              <w:t>10</w:t>
            </w:r>
          </w:p>
        </w:tc>
        <w:tc>
          <w:tcPr>
            <w:tcW w:w="4394" w:type="dxa"/>
            <w:tcBorders>
              <w:top w:val="nil"/>
              <w:left w:val="nil"/>
              <w:bottom w:val="nil"/>
              <w:right w:val="nil"/>
            </w:tcBorders>
          </w:tcPr>
          <w:p w14:paraId="79747089" w14:textId="77777777" w:rsidR="00AC2CDF" w:rsidRPr="00297E1A" w:rsidRDefault="00AC2CDF" w:rsidP="00165354">
            <w:pPr>
              <w:spacing w:before="120"/>
              <w:jc w:val="both"/>
              <w:rPr>
                <w:rFonts w:ascii="Cambria Math" w:hAnsi="Cambria Math" w:cstheme="majorBidi"/>
              </w:rPr>
            </w:pPr>
            <w:r w:rsidRPr="00297E1A">
              <w:rPr>
                <w:rFonts w:ascii="Cambria Math" w:hAnsi="Cambria Math" w:cstheme="majorBidi"/>
              </w:rPr>
              <w:t>The university utilizes available media channels to educate students about the harms of frustration.</w:t>
            </w:r>
          </w:p>
        </w:tc>
        <w:tc>
          <w:tcPr>
            <w:tcW w:w="850" w:type="dxa"/>
            <w:tcBorders>
              <w:top w:val="nil"/>
              <w:left w:val="nil"/>
              <w:bottom w:val="nil"/>
              <w:right w:val="nil"/>
            </w:tcBorders>
          </w:tcPr>
          <w:p w14:paraId="030E2D09"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1.896</w:t>
            </w:r>
          </w:p>
        </w:tc>
        <w:tc>
          <w:tcPr>
            <w:tcW w:w="724" w:type="dxa"/>
            <w:tcBorders>
              <w:top w:val="nil"/>
              <w:left w:val="nil"/>
              <w:bottom w:val="nil"/>
              <w:right w:val="nil"/>
            </w:tcBorders>
          </w:tcPr>
          <w:p w14:paraId="51E27016"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0.76</w:t>
            </w:r>
          </w:p>
        </w:tc>
      </w:tr>
      <w:tr w:rsidR="00AC2CDF" w:rsidRPr="00297E1A" w14:paraId="406FBEE1" w14:textId="77777777" w:rsidTr="00165354">
        <w:tc>
          <w:tcPr>
            <w:tcW w:w="1519" w:type="dxa"/>
            <w:vMerge/>
            <w:tcBorders>
              <w:left w:val="nil"/>
              <w:right w:val="nil"/>
            </w:tcBorders>
          </w:tcPr>
          <w:p w14:paraId="5C2A9EC0" w14:textId="77777777" w:rsidR="00AC2CDF" w:rsidRPr="00297E1A" w:rsidRDefault="00AC2CDF" w:rsidP="00165354">
            <w:pPr>
              <w:spacing w:before="120"/>
              <w:rPr>
                <w:rFonts w:ascii="Cambria Math" w:hAnsi="Cambria Math" w:cstheme="majorBidi"/>
              </w:rPr>
            </w:pPr>
          </w:p>
        </w:tc>
        <w:tc>
          <w:tcPr>
            <w:tcW w:w="781" w:type="dxa"/>
            <w:tcBorders>
              <w:top w:val="nil"/>
              <w:left w:val="nil"/>
              <w:bottom w:val="nil"/>
              <w:right w:val="nil"/>
            </w:tcBorders>
          </w:tcPr>
          <w:p w14:paraId="6A1924C2" w14:textId="77777777" w:rsidR="00AC2CDF" w:rsidRPr="00297E1A" w:rsidRDefault="00AC2CDF" w:rsidP="00165354">
            <w:pPr>
              <w:spacing w:before="120"/>
              <w:rPr>
                <w:rStyle w:val="rynqvb"/>
                <w:rFonts w:ascii="Cambria Math" w:hAnsi="Cambria Math" w:cstheme="majorBidi"/>
                <w:lang w:val="en"/>
              </w:rPr>
            </w:pPr>
            <w:r w:rsidRPr="00297E1A">
              <w:rPr>
                <w:rStyle w:val="rynqvb"/>
                <w:rFonts w:ascii="Cambria Math" w:hAnsi="Cambria Math" w:cstheme="majorBidi"/>
                <w:lang w:val="en"/>
              </w:rPr>
              <w:t>5</w:t>
            </w:r>
          </w:p>
        </w:tc>
        <w:tc>
          <w:tcPr>
            <w:tcW w:w="709" w:type="dxa"/>
            <w:tcBorders>
              <w:top w:val="nil"/>
              <w:left w:val="nil"/>
              <w:bottom w:val="nil"/>
              <w:right w:val="nil"/>
            </w:tcBorders>
          </w:tcPr>
          <w:p w14:paraId="61A40DBA" w14:textId="77777777" w:rsidR="00AC2CDF" w:rsidRPr="00297E1A" w:rsidRDefault="00AC2CDF" w:rsidP="00165354">
            <w:pPr>
              <w:spacing w:before="120"/>
              <w:jc w:val="both"/>
              <w:rPr>
                <w:rStyle w:val="rynqvb"/>
                <w:rFonts w:ascii="Cambria Math" w:hAnsi="Cambria Math" w:cstheme="majorBidi"/>
                <w:lang w:val="en"/>
              </w:rPr>
            </w:pPr>
            <w:r w:rsidRPr="00297E1A">
              <w:rPr>
                <w:rStyle w:val="rynqvb"/>
                <w:rFonts w:ascii="Cambria Math" w:hAnsi="Cambria Math" w:cstheme="majorBidi"/>
                <w:lang w:val="en"/>
              </w:rPr>
              <w:t>11</w:t>
            </w:r>
          </w:p>
        </w:tc>
        <w:tc>
          <w:tcPr>
            <w:tcW w:w="4394" w:type="dxa"/>
            <w:tcBorders>
              <w:top w:val="nil"/>
              <w:left w:val="nil"/>
              <w:bottom w:val="nil"/>
              <w:right w:val="nil"/>
            </w:tcBorders>
          </w:tcPr>
          <w:p w14:paraId="6DAF7DF2" w14:textId="77777777" w:rsidR="00AC2CDF" w:rsidRPr="00297E1A" w:rsidRDefault="00AC2CDF" w:rsidP="00165354">
            <w:pPr>
              <w:spacing w:before="120"/>
              <w:jc w:val="both"/>
              <w:rPr>
                <w:rFonts w:ascii="Cambria Math" w:hAnsi="Cambria Math" w:cstheme="majorBidi"/>
              </w:rPr>
            </w:pPr>
            <w:r w:rsidRPr="00297E1A">
              <w:rPr>
                <w:rFonts w:ascii="Cambria Math" w:hAnsi="Cambria Math" w:cstheme="majorBidi"/>
              </w:rPr>
              <w:t xml:space="preserve"> The university distributes numerous brochures and publications explaining the risks of frustration.</w:t>
            </w:r>
          </w:p>
        </w:tc>
        <w:tc>
          <w:tcPr>
            <w:tcW w:w="850" w:type="dxa"/>
            <w:tcBorders>
              <w:top w:val="nil"/>
              <w:left w:val="nil"/>
              <w:bottom w:val="nil"/>
              <w:right w:val="nil"/>
            </w:tcBorders>
          </w:tcPr>
          <w:p w14:paraId="007FA3E8"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1.827</w:t>
            </w:r>
          </w:p>
        </w:tc>
        <w:tc>
          <w:tcPr>
            <w:tcW w:w="724" w:type="dxa"/>
            <w:tcBorders>
              <w:top w:val="nil"/>
              <w:left w:val="nil"/>
              <w:bottom w:val="nil"/>
              <w:right w:val="nil"/>
            </w:tcBorders>
          </w:tcPr>
          <w:p w14:paraId="3BBF997A"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0.75</w:t>
            </w:r>
          </w:p>
        </w:tc>
      </w:tr>
      <w:tr w:rsidR="00AC2CDF" w:rsidRPr="00297E1A" w14:paraId="731BAF5E" w14:textId="77777777" w:rsidTr="00165354">
        <w:tc>
          <w:tcPr>
            <w:tcW w:w="1519" w:type="dxa"/>
            <w:vMerge/>
            <w:tcBorders>
              <w:left w:val="nil"/>
              <w:right w:val="nil"/>
            </w:tcBorders>
          </w:tcPr>
          <w:p w14:paraId="19FA8FB6" w14:textId="77777777" w:rsidR="00AC2CDF" w:rsidRPr="00297E1A" w:rsidRDefault="00AC2CDF" w:rsidP="00165354">
            <w:pPr>
              <w:spacing w:before="120"/>
              <w:rPr>
                <w:rFonts w:ascii="Cambria Math" w:hAnsi="Cambria Math" w:cstheme="majorBidi"/>
              </w:rPr>
            </w:pPr>
          </w:p>
        </w:tc>
        <w:tc>
          <w:tcPr>
            <w:tcW w:w="781" w:type="dxa"/>
            <w:tcBorders>
              <w:top w:val="nil"/>
              <w:left w:val="nil"/>
              <w:right w:val="nil"/>
            </w:tcBorders>
          </w:tcPr>
          <w:p w14:paraId="3C680804" w14:textId="77777777" w:rsidR="00AC2CDF" w:rsidRPr="00297E1A" w:rsidRDefault="00AC2CDF" w:rsidP="00165354">
            <w:pPr>
              <w:spacing w:before="120"/>
              <w:rPr>
                <w:rStyle w:val="rynqvb"/>
                <w:rFonts w:ascii="Cambria Math" w:hAnsi="Cambria Math" w:cstheme="majorBidi"/>
                <w:lang w:val="en"/>
              </w:rPr>
            </w:pPr>
            <w:r w:rsidRPr="00297E1A">
              <w:rPr>
                <w:rStyle w:val="rynqvb"/>
                <w:rFonts w:ascii="Cambria Math" w:hAnsi="Cambria Math" w:cstheme="majorBidi"/>
                <w:lang w:val="en"/>
              </w:rPr>
              <w:t>6</w:t>
            </w:r>
          </w:p>
        </w:tc>
        <w:tc>
          <w:tcPr>
            <w:tcW w:w="709" w:type="dxa"/>
            <w:tcBorders>
              <w:top w:val="nil"/>
              <w:left w:val="nil"/>
              <w:right w:val="nil"/>
            </w:tcBorders>
          </w:tcPr>
          <w:p w14:paraId="7E08658E" w14:textId="77777777" w:rsidR="00AC2CDF" w:rsidRPr="00297E1A" w:rsidRDefault="00AC2CDF" w:rsidP="00165354">
            <w:pPr>
              <w:spacing w:before="120"/>
              <w:jc w:val="both"/>
              <w:rPr>
                <w:rStyle w:val="rynqvb"/>
                <w:rFonts w:ascii="Cambria Math" w:hAnsi="Cambria Math" w:cstheme="majorBidi"/>
                <w:lang w:val="en"/>
              </w:rPr>
            </w:pPr>
            <w:r w:rsidRPr="00297E1A">
              <w:rPr>
                <w:rStyle w:val="rynqvb"/>
                <w:rFonts w:ascii="Cambria Math" w:hAnsi="Cambria Math" w:cstheme="majorBidi"/>
                <w:lang w:val="en"/>
              </w:rPr>
              <w:t>12</w:t>
            </w:r>
          </w:p>
        </w:tc>
        <w:tc>
          <w:tcPr>
            <w:tcW w:w="4394" w:type="dxa"/>
            <w:tcBorders>
              <w:top w:val="nil"/>
              <w:left w:val="nil"/>
              <w:right w:val="nil"/>
            </w:tcBorders>
          </w:tcPr>
          <w:p w14:paraId="232CEC34" w14:textId="77777777" w:rsidR="00AC2CDF" w:rsidRPr="00297E1A" w:rsidRDefault="00AC2CDF" w:rsidP="00165354">
            <w:pPr>
              <w:spacing w:before="120"/>
              <w:jc w:val="both"/>
              <w:rPr>
                <w:rFonts w:ascii="Cambria Math" w:hAnsi="Cambria Math" w:cstheme="majorBidi"/>
              </w:rPr>
            </w:pPr>
            <w:r w:rsidRPr="00297E1A">
              <w:rPr>
                <w:rFonts w:ascii="Cambria Math" w:hAnsi="Cambria Math" w:cstheme="majorBidi"/>
              </w:rPr>
              <w:t>The university organizes educational caravans to raise awareness about the causes and consequences of frustration and prevention.</w:t>
            </w:r>
          </w:p>
        </w:tc>
        <w:tc>
          <w:tcPr>
            <w:tcW w:w="850" w:type="dxa"/>
            <w:tcBorders>
              <w:top w:val="nil"/>
              <w:left w:val="nil"/>
              <w:right w:val="nil"/>
            </w:tcBorders>
          </w:tcPr>
          <w:p w14:paraId="0D6E44DC"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1.689</w:t>
            </w:r>
          </w:p>
        </w:tc>
        <w:tc>
          <w:tcPr>
            <w:tcW w:w="724" w:type="dxa"/>
            <w:tcBorders>
              <w:top w:val="nil"/>
              <w:left w:val="nil"/>
              <w:right w:val="nil"/>
            </w:tcBorders>
          </w:tcPr>
          <w:p w14:paraId="5A5467B7"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0.59</w:t>
            </w:r>
          </w:p>
        </w:tc>
      </w:tr>
      <w:tr w:rsidR="00AC2CDF" w:rsidRPr="00297E1A" w14:paraId="02567723" w14:textId="77777777" w:rsidTr="00165354">
        <w:tc>
          <w:tcPr>
            <w:tcW w:w="1519" w:type="dxa"/>
            <w:vMerge w:val="restart"/>
            <w:tcBorders>
              <w:left w:val="nil"/>
              <w:right w:val="nil"/>
            </w:tcBorders>
          </w:tcPr>
          <w:p w14:paraId="0823ABD4" w14:textId="77777777" w:rsidR="00AC2CDF" w:rsidRPr="00297E1A" w:rsidRDefault="00AC2CDF" w:rsidP="00165354">
            <w:pPr>
              <w:spacing w:before="120"/>
              <w:rPr>
                <w:rStyle w:val="rynqvb"/>
                <w:rFonts w:ascii="Cambria Math" w:hAnsi="Cambria Math" w:cstheme="majorBidi"/>
                <w:lang w:val="en"/>
              </w:rPr>
            </w:pPr>
            <w:r w:rsidRPr="00297E1A">
              <w:rPr>
                <w:rFonts w:ascii="Cambria Math" w:hAnsi="Cambria Math" w:cstheme="majorBidi"/>
              </w:rPr>
              <w:t>The Educational Role of the University in Addressing the causes and consequences of Frustration.</w:t>
            </w:r>
          </w:p>
        </w:tc>
        <w:tc>
          <w:tcPr>
            <w:tcW w:w="781" w:type="dxa"/>
            <w:tcBorders>
              <w:left w:val="nil"/>
              <w:bottom w:val="nil"/>
              <w:right w:val="nil"/>
            </w:tcBorders>
          </w:tcPr>
          <w:p w14:paraId="5B838F19" w14:textId="77777777" w:rsidR="00AC2CDF" w:rsidRPr="00297E1A" w:rsidRDefault="00AC2CDF" w:rsidP="00165354">
            <w:pPr>
              <w:spacing w:before="120"/>
              <w:rPr>
                <w:rStyle w:val="rynqvb"/>
                <w:rFonts w:ascii="Cambria Math" w:hAnsi="Cambria Math" w:cstheme="majorBidi"/>
                <w:lang w:val="en"/>
              </w:rPr>
            </w:pPr>
            <w:r w:rsidRPr="00297E1A">
              <w:rPr>
                <w:rStyle w:val="rynqvb"/>
                <w:rFonts w:ascii="Cambria Math" w:hAnsi="Cambria Math" w:cstheme="majorBidi"/>
                <w:lang w:val="en"/>
              </w:rPr>
              <w:t>1</w:t>
            </w:r>
          </w:p>
        </w:tc>
        <w:tc>
          <w:tcPr>
            <w:tcW w:w="709" w:type="dxa"/>
            <w:tcBorders>
              <w:left w:val="nil"/>
              <w:bottom w:val="nil"/>
              <w:right w:val="nil"/>
            </w:tcBorders>
          </w:tcPr>
          <w:p w14:paraId="61159CEE" w14:textId="77777777" w:rsidR="00AC2CDF" w:rsidRPr="00297E1A" w:rsidRDefault="00AC2CDF" w:rsidP="00165354">
            <w:pPr>
              <w:spacing w:before="120"/>
              <w:jc w:val="both"/>
              <w:rPr>
                <w:rStyle w:val="rynqvb"/>
                <w:rFonts w:ascii="Cambria Math" w:hAnsi="Cambria Math" w:cstheme="majorBidi"/>
                <w:lang w:val="en"/>
              </w:rPr>
            </w:pPr>
            <w:r w:rsidRPr="00297E1A">
              <w:rPr>
                <w:rStyle w:val="rynqvb"/>
                <w:rFonts w:ascii="Cambria Math" w:hAnsi="Cambria Math" w:cstheme="majorBidi"/>
                <w:lang w:val="en"/>
              </w:rPr>
              <w:t>17</w:t>
            </w:r>
          </w:p>
        </w:tc>
        <w:tc>
          <w:tcPr>
            <w:tcW w:w="4394" w:type="dxa"/>
            <w:tcBorders>
              <w:left w:val="nil"/>
              <w:bottom w:val="nil"/>
              <w:right w:val="nil"/>
            </w:tcBorders>
          </w:tcPr>
          <w:p w14:paraId="1532310D" w14:textId="77777777" w:rsidR="00AC2CDF" w:rsidRPr="00297E1A" w:rsidRDefault="00AC2CDF" w:rsidP="00165354">
            <w:pPr>
              <w:spacing w:before="120"/>
              <w:jc w:val="both"/>
              <w:rPr>
                <w:rFonts w:ascii="Cambria Math" w:hAnsi="Cambria Math" w:cstheme="majorBidi"/>
              </w:rPr>
            </w:pPr>
            <w:r w:rsidRPr="00297E1A">
              <w:rPr>
                <w:rFonts w:ascii="Cambria Math" w:hAnsi="Cambria Math" w:cstheme="majorBidi"/>
              </w:rPr>
              <w:t xml:space="preserve"> The university trains students and faculty members to identify frustrated students early.</w:t>
            </w:r>
          </w:p>
        </w:tc>
        <w:tc>
          <w:tcPr>
            <w:tcW w:w="850" w:type="dxa"/>
            <w:tcBorders>
              <w:left w:val="nil"/>
              <w:bottom w:val="nil"/>
              <w:right w:val="nil"/>
            </w:tcBorders>
          </w:tcPr>
          <w:p w14:paraId="41908A5A"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2.206</w:t>
            </w:r>
          </w:p>
        </w:tc>
        <w:tc>
          <w:tcPr>
            <w:tcW w:w="724" w:type="dxa"/>
            <w:tcBorders>
              <w:left w:val="nil"/>
              <w:bottom w:val="nil"/>
              <w:right w:val="nil"/>
            </w:tcBorders>
          </w:tcPr>
          <w:p w14:paraId="6118753C"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0.76</w:t>
            </w:r>
          </w:p>
        </w:tc>
      </w:tr>
      <w:tr w:rsidR="00AC2CDF" w:rsidRPr="00297E1A" w14:paraId="65ADFD60" w14:textId="77777777" w:rsidTr="00165354">
        <w:tc>
          <w:tcPr>
            <w:tcW w:w="1519" w:type="dxa"/>
            <w:vMerge/>
            <w:tcBorders>
              <w:left w:val="nil"/>
              <w:right w:val="nil"/>
            </w:tcBorders>
          </w:tcPr>
          <w:p w14:paraId="4A252240" w14:textId="77777777" w:rsidR="00AC2CDF" w:rsidRPr="00297E1A" w:rsidRDefault="00AC2CDF" w:rsidP="00165354">
            <w:pPr>
              <w:spacing w:before="120"/>
              <w:rPr>
                <w:rFonts w:ascii="Cambria Math" w:hAnsi="Cambria Math" w:cstheme="majorBidi"/>
              </w:rPr>
            </w:pPr>
          </w:p>
        </w:tc>
        <w:tc>
          <w:tcPr>
            <w:tcW w:w="781" w:type="dxa"/>
            <w:tcBorders>
              <w:top w:val="nil"/>
              <w:left w:val="nil"/>
              <w:bottom w:val="nil"/>
              <w:right w:val="nil"/>
            </w:tcBorders>
          </w:tcPr>
          <w:p w14:paraId="0D9FD55C" w14:textId="77777777" w:rsidR="00AC2CDF" w:rsidRPr="00297E1A" w:rsidRDefault="00AC2CDF" w:rsidP="00165354">
            <w:pPr>
              <w:spacing w:before="120"/>
              <w:rPr>
                <w:rStyle w:val="rynqvb"/>
                <w:rFonts w:ascii="Cambria Math" w:hAnsi="Cambria Math" w:cstheme="majorBidi"/>
                <w:lang w:val="en"/>
              </w:rPr>
            </w:pPr>
            <w:r w:rsidRPr="00297E1A">
              <w:rPr>
                <w:rStyle w:val="rynqvb"/>
                <w:rFonts w:ascii="Cambria Math" w:hAnsi="Cambria Math" w:cstheme="majorBidi"/>
                <w:lang w:val="en"/>
              </w:rPr>
              <w:t>2</w:t>
            </w:r>
          </w:p>
        </w:tc>
        <w:tc>
          <w:tcPr>
            <w:tcW w:w="709" w:type="dxa"/>
            <w:tcBorders>
              <w:top w:val="nil"/>
              <w:left w:val="nil"/>
              <w:bottom w:val="nil"/>
              <w:right w:val="nil"/>
            </w:tcBorders>
          </w:tcPr>
          <w:p w14:paraId="47C8E850" w14:textId="77777777" w:rsidR="00AC2CDF" w:rsidRPr="00297E1A" w:rsidRDefault="00AC2CDF" w:rsidP="00165354">
            <w:pPr>
              <w:spacing w:before="120"/>
              <w:jc w:val="both"/>
              <w:rPr>
                <w:rStyle w:val="rynqvb"/>
                <w:rFonts w:ascii="Cambria Math" w:hAnsi="Cambria Math" w:cstheme="majorBidi"/>
                <w:lang w:val="en"/>
              </w:rPr>
            </w:pPr>
            <w:r w:rsidRPr="00297E1A">
              <w:rPr>
                <w:rStyle w:val="rynqvb"/>
                <w:rFonts w:ascii="Cambria Math" w:hAnsi="Cambria Math" w:cstheme="majorBidi"/>
                <w:lang w:val="en"/>
              </w:rPr>
              <w:t>13</w:t>
            </w:r>
          </w:p>
        </w:tc>
        <w:tc>
          <w:tcPr>
            <w:tcW w:w="4394" w:type="dxa"/>
            <w:tcBorders>
              <w:top w:val="nil"/>
              <w:left w:val="nil"/>
              <w:bottom w:val="nil"/>
              <w:right w:val="nil"/>
            </w:tcBorders>
          </w:tcPr>
          <w:p w14:paraId="01852041" w14:textId="77777777" w:rsidR="00AC2CDF" w:rsidRPr="00297E1A" w:rsidRDefault="00AC2CDF" w:rsidP="00165354">
            <w:pPr>
              <w:spacing w:before="120"/>
              <w:jc w:val="both"/>
              <w:rPr>
                <w:rFonts w:ascii="Cambria Math" w:hAnsi="Cambria Math" w:cstheme="majorBidi"/>
              </w:rPr>
            </w:pPr>
            <w:r w:rsidRPr="00297E1A">
              <w:rPr>
                <w:rFonts w:ascii="Cambria Math" w:hAnsi="Cambria Math" w:cstheme="majorBidi"/>
              </w:rPr>
              <w:t>The university utilizes the services of social and psychological specialists within the university to work with frustrated students.</w:t>
            </w:r>
          </w:p>
        </w:tc>
        <w:tc>
          <w:tcPr>
            <w:tcW w:w="850" w:type="dxa"/>
            <w:tcBorders>
              <w:top w:val="nil"/>
              <w:left w:val="nil"/>
              <w:bottom w:val="nil"/>
              <w:right w:val="nil"/>
            </w:tcBorders>
          </w:tcPr>
          <w:p w14:paraId="6B331342"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2.000</w:t>
            </w:r>
          </w:p>
        </w:tc>
        <w:tc>
          <w:tcPr>
            <w:tcW w:w="724" w:type="dxa"/>
            <w:tcBorders>
              <w:top w:val="nil"/>
              <w:left w:val="nil"/>
              <w:bottom w:val="nil"/>
              <w:right w:val="nil"/>
            </w:tcBorders>
          </w:tcPr>
          <w:p w14:paraId="2176CD48"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0.74</w:t>
            </w:r>
          </w:p>
        </w:tc>
      </w:tr>
      <w:tr w:rsidR="00AC2CDF" w:rsidRPr="00297E1A" w14:paraId="06D431DA" w14:textId="77777777" w:rsidTr="00165354">
        <w:tc>
          <w:tcPr>
            <w:tcW w:w="1519" w:type="dxa"/>
            <w:vMerge/>
            <w:tcBorders>
              <w:left w:val="nil"/>
              <w:right w:val="nil"/>
            </w:tcBorders>
          </w:tcPr>
          <w:p w14:paraId="5EDE2AE2" w14:textId="77777777" w:rsidR="00AC2CDF" w:rsidRPr="00297E1A" w:rsidRDefault="00AC2CDF" w:rsidP="00165354">
            <w:pPr>
              <w:spacing w:before="120"/>
              <w:rPr>
                <w:rFonts w:ascii="Cambria Math" w:hAnsi="Cambria Math" w:cstheme="majorBidi"/>
              </w:rPr>
            </w:pPr>
          </w:p>
        </w:tc>
        <w:tc>
          <w:tcPr>
            <w:tcW w:w="781" w:type="dxa"/>
            <w:tcBorders>
              <w:top w:val="nil"/>
              <w:left w:val="nil"/>
              <w:bottom w:val="nil"/>
              <w:right w:val="nil"/>
            </w:tcBorders>
          </w:tcPr>
          <w:p w14:paraId="0C20063B" w14:textId="77777777" w:rsidR="00AC2CDF" w:rsidRPr="00297E1A" w:rsidRDefault="00AC2CDF" w:rsidP="00165354">
            <w:pPr>
              <w:spacing w:before="120"/>
              <w:rPr>
                <w:rStyle w:val="rynqvb"/>
                <w:rFonts w:ascii="Cambria Math" w:hAnsi="Cambria Math" w:cstheme="majorBidi"/>
                <w:lang w:val="en"/>
              </w:rPr>
            </w:pPr>
            <w:r w:rsidRPr="00297E1A">
              <w:rPr>
                <w:rStyle w:val="rynqvb"/>
                <w:rFonts w:ascii="Cambria Math" w:hAnsi="Cambria Math" w:cstheme="majorBidi"/>
                <w:lang w:val="en"/>
              </w:rPr>
              <w:t>3</w:t>
            </w:r>
          </w:p>
        </w:tc>
        <w:tc>
          <w:tcPr>
            <w:tcW w:w="709" w:type="dxa"/>
            <w:tcBorders>
              <w:top w:val="nil"/>
              <w:left w:val="nil"/>
              <w:bottom w:val="nil"/>
              <w:right w:val="nil"/>
            </w:tcBorders>
          </w:tcPr>
          <w:p w14:paraId="439BCF03" w14:textId="77777777" w:rsidR="00AC2CDF" w:rsidRPr="00297E1A" w:rsidRDefault="00AC2CDF" w:rsidP="00165354">
            <w:pPr>
              <w:spacing w:before="120"/>
              <w:jc w:val="both"/>
              <w:rPr>
                <w:rStyle w:val="rynqvb"/>
                <w:rFonts w:ascii="Cambria Math" w:hAnsi="Cambria Math" w:cstheme="majorBidi"/>
                <w:lang w:val="en"/>
              </w:rPr>
            </w:pPr>
            <w:r w:rsidRPr="00297E1A">
              <w:rPr>
                <w:rStyle w:val="rynqvb"/>
                <w:rFonts w:ascii="Cambria Math" w:hAnsi="Cambria Math" w:cstheme="majorBidi"/>
                <w:lang w:val="en"/>
              </w:rPr>
              <w:t>16</w:t>
            </w:r>
          </w:p>
        </w:tc>
        <w:tc>
          <w:tcPr>
            <w:tcW w:w="4394" w:type="dxa"/>
            <w:tcBorders>
              <w:top w:val="nil"/>
              <w:left w:val="nil"/>
              <w:bottom w:val="nil"/>
              <w:right w:val="nil"/>
            </w:tcBorders>
          </w:tcPr>
          <w:p w14:paraId="4B618E2A" w14:textId="77777777" w:rsidR="00AC2CDF" w:rsidRPr="00297E1A" w:rsidRDefault="00AC2CDF" w:rsidP="00165354">
            <w:pPr>
              <w:spacing w:before="120"/>
              <w:jc w:val="both"/>
              <w:rPr>
                <w:rFonts w:ascii="Cambria Math" w:hAnsi="Cambria Math" w:cstheme="majorBidi"/>
              </w:rPr>
            </w:pPr>
            <w:r w:rsidRPr="00297E1A">
              <w:rPr>
                <w:rFonts w:ascii="Cambria Math" w:hAnsi="Cambria Math" w:cstheme="majorBidi"/>
              </w:rPr>
              <w:t xml:space="preserve"> The university holds workshops and seminars that address the causes and consequences of frustration.</w:t>
            </w:r>
          </w:p>
        </w:tc>
        <w:tc>
          <w:tcPr>
            <w:tcW w:w="850" w:type="dxa"/>
            <w:tcBorders>
              <w:top w:val="nil"/>
              <w:left w:val="nil"/>
              <w:bottom w:val="nil"/>
              <w:right w:val="nil"/>
            </w:tcBorders>
          </w:tcPr>
          <w:p w14:paraId="7897C68F"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1.928</w:t>
            </w:r>
          </w:p>
        </w:tc>
        <w:tc>
          <w:tcPr>
            <w:tcW w:w="724" w:type="dxa"/>
            <w:tcBorders>
              <w:top w:val="nil"/>
              <w:left w:val="nil"/>
              <w:bottom w:val="nil"/>
              <w:right w:val="nil"/>
            </w:tcBorders>
          </w:tcPr>
          <w:p w14:paraId="71A94BF7"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0.70</w:t>
            </w:r>
          </w:p>
        </w:tc>
      </w:tr>
      <w:tr w:rsidR="00AC2CDF" w:rsidRPr="00297E1A" w14:paraId="49A30992" w14:textId="77777777" w:rsidTr="00165354">
        <w:tc>
          <w:tcPr>
            <w:tcW w:w="1519" w:type="dxa"/>
            <w:vMerge/>
            <w:tcBorders>
              <w:left w:val="nil"/>
              <w:right w:val="nil"/>
            </w:tcBorders>
          </w:tcPr>
          <w:p w14:paraId="15893A0F" w14:textId="77777777" w:rsidR="00AC2CDF" w:rsidRPr="00297E1A" w:rsidRDefault="00AC2CDF" w:rsidP="00165354">
            <w:pPr>
              <w:spacing w:before="120"/>
              <w:rPr>
                <w:rFonts w:ascii="Cambria Math" w:hAnsi="Cambria Math" w:cstheme="majorBidi"/>
              </w:rPr>
            </w:pPr>
          </w:p>
        </w:tc>
        <w:tc>
          <w:tcPr>
            <w:tcW w:w="781" w:type="dxa"/>
            <w:tcBorders>
              <w:top w:val="nil"/>
              <w:left w:val="nil"/>
              <w:bottom w:val="nil"/>
              <w:right w:val="nil"/>
            </w:tcBorders>
          </w:tcPr>
          <w:p w14:paraId="4C851E53" w14:textId="77777777" w:rsidR="00AC2CDF" w:rsidRPr="00297E1A" w:rsidRDefault="00AC2CDF" w:rsidP="00165354">
            <w:pPr>
              <w:spacing w:before="120"/>
              <w:rPr>
                <w:rStyle w:val="rynqvb"/>
                <w:rFonts w:ascii="Cambria Math" w:hAnsi="Cambria Math" w:cstheme="majorBidi"/>
                <w:lang w:val="en"/>
              </w:rPr>
            </w:pPr>
            <w:r w:rsidRPr="00297E1A">
              <w:rPr>
                <w:rStyle w:val="rynqvb"/>
                <w:rFonts w:ascii="Cambria Math" w:hAnsi="Cambria Math" w:cstheme="majorBidi"/>
                <w:lang w:val="en"/>
              </w:rPr>
              <w:t>4</w:t>
            </w:r>
          </w:p>
        </w:tc>
        <w:tc>
          <w:tcPr>
            <w:tcW w:w="709" w:type="dxa"/>
            <w:tcBorders>
              <w:top w:val="nil"/>
              <w:left w:val="nil"/>
              <w:bottom w:val="nil"/>
              <w:right w:val="nil"/>
            </w:tcBorders>
          </w:tcPr>
          <w:p w14:paraId="29E93DEE" w14:textId="77777777" w:rsidR="00AC2CDF" w:rsidRPr="00297E1A" w:rsidRDefault="00AC2CDF" w:rsidP="00165354">
            <w:pPr>
              <w:spacing w:before="120"/>
              <w:jc w:val="both"/>
              <w:rPr>
                <w:rStyle w:val="rynqvb"/>
                <w:rFonts w:ascii="Cambria Math" w:hAnsi="Cambria Math" w:cstheme="majorBidi"/>
                <w:lang w:val="en"/>
              </w:rPr>
            </w:pPr>
            <w:r w:rsidRPr="00297E1A">
              <w:rPr>
                <w:rStyle w:val="rynqvb"/>
                <w:rFonts w:ascii="Cambria Math" w:hAnsi="Cambria Math" w:cstheme="majorBidi"/>
                <w:lang w:val="en"/>
              </w:rPr>
              <w:t>14</w:t>
            </w:r>
          </w:p>
        </w:tc>
        <w:tc>
          <w:tcPr>
            <w:tcW w:w="4394" w:type="dxa"/>
            <w:tcBorders>
              <w:top w:val="nil"/>
              <w:left w:val="nil"/>
              <w:bottom w:val="nil"/>
              <w:right w:val="nil"/>
            </w:tcBorders>
          </w:tcPr>
          <w:p w14:paraId="73F99CE3" w14:textId="77777777" w:rsidR="00AC2CDF" w:rsidRPr="00297E1A" w:rsidRDefault="00AC2CDF" w:rsidP="00165354">
            <w:pPr>
              <w:spacing w:before="120"/>
              <w:jc w:val="both"/>
              <w:rPr>
                <w:rFonts w:ascii="Cambria Math" w:hAnsi="Cambria Math" w:cstheme="majorBidi"/>
              </w:rPr>
            </w:pPr>
            <w:r w:rsidRPr="00297E1A">
              <w:rPr>
                <w:rFonts w:ascii="Cambria Math" w:hAnsi="Cambria Math" w:cstheme="majorBidi"/>
              </w:rPr>
              <w:t>The university teaches academic subjects that include knowledge and concepts related to frustration.</w:t>
            </w:r>
          </w:p>
        </w:tc>
        <w:tc>
          <w:tcPr>
            <w:tcW w:w="850" w:type="dxa"/>
            <w:tcBorders>
              <w:top w:val="nil"/>
              <w:left w:val="nil"/>
              <w:bottom w:val="nil"/>
              <w:right w:val="nil"/>
            </w:tcBorders>
          </w:tcPr>
          <w:p w14:paraId="4A04B0F7"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1.896</w:t>
            </w:r>
          </w:p>
        </w:tc>
        <w:tc>
          <w:tcPr>
            <w:tcW w:w="724" w:type="dxa"/>
            <w:tcBorders>
              <w:top w:val="nil"/>
              <w:left w:val="nil"/>
              <w:bottom w:val="nil"/>
              <w:right w:val="nil"/>
            </w:tcBorders>
          </w:tcPr>
          <w:p w14:paraId="3105E15A"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0.84</w:t>
            </w:r>
          </w:p>
        </w:tc>
      </w:tr>
      <w:tr w:rsidR="00AC2CDF" w:rsidRPr="00297E1A" w14:paraId="1A6D7E12" w14:textId="77777777" w:rsidTr="00165354">
        <w:tc>
          <w:tcPr>
            <w:tcW w:w="1519" w:type="dxa"/>
            <w:vMerge/>
            <w:tcBorders>
              <w:left w:val="nil"/>
              <w:right w:val="nil"/>
            </w:tcBorders>
          </w:tcPr>
          <w:p w14:paraId="0EB2F1A5" w14:textId="77777777" w:rsidR="00AC2CDF" w:rsidRPr="00297E1A" w:rsidRDefault="00AC2CDF" w:rsidP="00165354">
            <w:pPr>
              <w:spacing w:before="120"/>
              <w:jc w:val="both"/>
              <w:rPr>
                <w:rFonts w:ascii="Cambria Math" w:hAnsi="Cambria Math" w:cstheme="majorBidi"/>
              </w:rPr>
            </w:pPr>
          </w:p>
        </w:tc>
        <w:tc>
          <w:tcPr>
            <w:tcW w:w="781" w:type="dxa"/>
            <w:tcBorders>
              <w:top w:val="nil"/>
              <w:left w:val="nil"/>
              <w:bottom w:val="nil"/>
              <w:right w:val="nil"/>
            </w:tcBorders>
          </w:tcPr>
          <w:p w14:paraId="01ED04FC" w14:textId="77777777" w:rsidR="00AC2CDF" w:rsidRPr="00297E1A" w:rsidRDefault="00AC2CDF" w:rsidP="00165354">
            <w:pPr>
              <w:spacing w:before="120"/>
              <w:jc w:val="both"/>
              <w:rPr>
                <w:rStyle w:val="rynqvb"/>
                <w:rFonts w:ascii="Cambria Math" w:hAnsi="Cambria Math" w:cstheme="majorBidi"/>
                <w:lang w:val="en"/>
              </w:rPr>
            </w:pPr>
            <w:r w:rsidRPr="00297E1A">
              <w:rPr>
                <w:rStyle w:val="rynqvb"/>
                <w:rFonts w:ascii="Cambria Math" w:hAnsi="Cambria Math" w:cstheme="majorBidi"/>
                <w:lang w:val="en"/>
              </w:rPr>
              <w:t>5</w:t>
            </w:r>
          </w:p>
        </w:tc>
        <w:tc>
          <w:tcPr>
            <w:tcW w:w="709" w:type="dxa"/>
            <w:tcBorders>
              <w:top w:val="nil"/>
              <w:left w:val="nil"/>
              <w:bottom w:val="nil"/>
              <w:right w:val="nil"/>
            </w:tcBorders>
          </w:tcPr>
          <w:p w14:paraId="7CE4FA4E" w14:textId="77777777" w:rsidR="00AC2CDF" w:rsidRPr="00297E1A" w:rsidRDefault="00AC2CDF" w:rsidP="00165354">
            <w:pPr>
              <w:spacing w:before="120"/>
              <w:jc w:val="both"/>
              <w:rPr>
                <w:rStyle w:val="rynqvb"/>
                <w:rFonts w:ascii="Cambria Math" w:hAnsi="Cambria Math" w:cstheme="majorBidi"/>
                <w:lang w:val="en"/>
              </w:rPr>
            </w:pPr>
            <w:r w:rsidRPr="00297E1A">
              <w:rPr>
                <w:rStyle w:val="rynqvb"/>
                <w:rFonts w:ascii="Cambria Math" w:hAnsi="Cambria Math" w:cstheme="majorBidi"/>
                <w:lang w:val="en"/>
              </w:rPr>
              <w:t>15</w:t>
            </w:r>
          </w:p>
        </w:tc>
        <w:tc>
          <w:tcPr>
            <w:tcW w:w="4394" w:type="dxa"/>
            <w:tcBorders>
              <w:top w:val="nil"/>
              <w:left w:val="nil"/>
              <w:bottom w:val="nil"/>
              <w:right w:val="nil"/>
            </w:tcBorders>
          </w:tcPr>
          <w:p w14:paraId="77637C78" w14:textId="77777777" w:rsidR="00AC2CDF" w:rsidRPr="00297E1A" w:rsidRDefault="00AC2CDF" w:rsidP="00165354">
            <w:pPr>
              <w:spacing w:before="120"/>
              <w:jc w:val="both"/>
              <w:rPr>
                <w:rFonts w:ascii="Cambria Math" w:hAnsi="Cambria Math" w:cstheme="majorBidi"/>
              </w:rPr>
            </w:pPr>
            <w:r w:rsidRPr="00297E1A">
              <w:rPr>
                <w:rFonts w:ascii="Cambria Math" w:hAnsi="Cambria Math" w:cstheme="majorBidi"/>
              </w:rPr>
              <w:t>The university directs extracurricular activities toward protecting students from frustration.</w:t>
            </w:r>
          </w:p>
        </w:tc>
        <w:tc>
          <w:tcPr>
            <w:tcW w:w="850" w:type="dxa"/>
            <w:tcBorders>
              <w:top w:val="nil"/>
              <w:left w:val="nil"/>
              <w:bottom w:val="nil"/>
              <w:right w:val="nil"/>
            </w:tcBorders>
          </w:tcPr>
          <w:p w14:paraId="3EAAFB5C"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1.827</w:t>
            </w:r>
          </w:p>
        </w:tc>
        <w:tc>
          <w:tcPr>
            <w:tcW w:w="724" w:type="dxa"/>
            <w:tcBorders>
              <w:top w:val="nil"/>
              <w:left w:val="nil"/>
              <w:bottom w:val="nil"/>
              <w:right w:val="nil"/>
            </w:tcBorders>
          </w:tcPr>
          <w:p w14:paraId="4079C453"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0.79</w:t>
            </w:r>
          </w:p>
        </w:tc>
      </w:tr>
      <w:tr w:rsidR="00AC2CDF" w:rsidRPr="00297E1A" w14:paraId="541E40E8" w14:textId="77777777" w:rsidTr="00165354">
        <w:tc>
          <w:tcPr>
            <w:tcW w:w="1519" w:type="dxa"/>
            <w:vMerge/>
            <w:tcBorders>
              <w:left w:val="nil"/>
              <w:right w:val="nil"/>
            </w:tcBorders>
          </w:tcPr>
          <w:p w14:paraId="758A2AD0" w14:textId="77777777" w:rsidR="00AC2CDF" w:rsidRPr="00297E1A" w:rsidRDefault="00AC2CDF" w:rsidP="00165354">
            <w:pPr>
              <w:spacing w:before="120"/>
              <w:jc w:val="both"/>
              <w:rPr>
                <w:rFonts w:ascii="Cambria Math" w:hAnsi="Cambria Math" w:cstheme="majorBidi"/>
              </w:rPr>
            </w:pPr>
          </w:p>
        </w:tc>
        <w:tc>
          <w:tcPr>
            <w:tcW w:w="781" w:type="dxa"/>
            <w:tcBorders>
              <w:top w:val="nil"/>
              <w:left w:val="nil"/>
              <w:right w:val="nil"/>
            </w:tcBorders>
          </w:tcPr>
          <w:p w14:paraId="50996932" w14:textId="77777777" w:rsidR="00AC2CDF" w:rsidRPr="00297E1A" w:rsidRDefault="00AC2CDF" w:rsidP="00165354">
            <w:pPr>
              <w:spacing w:before="120"/>
              <w:jc w:val="both"/>
              <w:rPr>
                <w:rStyle w:val="rynqvb"/>
                <w:rFonts w:ascii="Cambria Math" w:hAnsi="Cambria Math" w:cstheme="majorBidi"/>
                <w:lang w:val="en"/>
              </w:rPr>
            </w:pPr>
            <w:r w:rsidRPr="00297E1A">
              <w:rPr>
                <w:rStyle w:val="rynqvb"/>
                <w:rFonts w:ascii="Cambria Math" w:hAnsi="Cambria Math" w:cstheme="majorBidi"/>
                <w:lang w:val="en"/>
              </w:rPr>
              <w:t>6</w:t>
            </w:r>
          </w:p>
        </w:tc>
        <w:tc>
          <w:tcPr>
            <w:tcW w:w="709" w:type="dxa"/>
            <w:tcBorders>
              <w:top w:val="nil"/>
              <w:left w:val="nil"/>
              <w:right w:val="nil"/>
            </w:tcBorders>
          </w:tcPr>
          <w:p w14:paraId="286571EA" w14:textId="77777777" w:rsidR="00AC2CDF" w:rsidRPr="00297E1A" w:rsidRDefault="00AC2CDF" w:rsidP="00165354">
            <w:pPr>
              <w:spacing w:before="120"/>
              <w:jc w:val="both"/>
              <w:rPr>
                <w:rStyle w:val="rynqvb"/>
                <w:rFonts w:ascii="Cambria Math" w:hAnsi="Cambria Math" w:cstheme="majorBidi"/>
                <w:lang w:val="en"/>
              </w:rPr>
            </w:pPr>
            <w:r w:rsidRPr="00297E1A">
              <w:rPr>
                <w:rStyle w:val="rynqvb"/>
                <w:rFonts w:ascii="Cambria Math" w:hAnsi="Cambria Math" w:cstheme="majorBidi"/>
                <w:lang w:val="en"/>
              </w:rPr>
              <w:t>18</w:t>
            </w:r>
          </w:p>
        </w:tc>
        <w:tc>
          <w:tcPr>
            <w:tcW w:w="4394" w:type="dxa"/>
            <w:tcBorders>
              <w:top w:val="nil"/>
              <w:left w:val="nil"/>
              <w:right w:val="nil"/>
            </w:tcBorders>
          </w:tcPr>
          <w:p w14:paraId="56CFF42D" w14:textId="77777777" w:rsidR="00AC2CDF" w:rsidRPr="00297E1A" w:rsidRDefault="00AC2CDF" w:rsidP="00165354">
            <w:pPr>
              <w:spacing w:before="120"/>
              <w:jc w:val="both"/>
              <w:rPr>
                <w:rFonts w:ascii="Cambria Math" w:hAnsi="Cambria Math" w:cstheme="majorBidi"/>
              </w:rPr>
            </w:pPr>
            <w:r w:rsidRPr="00297E1A">
              <w:rPr>
                <w:rFonts w:ascii="Cambria Math" w:hAnsi="Cambria Math" w:cstheme="majorBidi"/>
              </w:rPr>
              <w:t>The university works on strengthening the faith and resilience of its students against frustration.</w:t>
            </w:r>
          </w:p>
        </w:tc>
        <w:tc>
          <w:tcPr>
            <w:tcW w:w="850" w:type="dxa"/>
            <w:tcBorders>
              <w:top w:val="nil"/>
              <w:left w:val="nil"/>
              <w:right w:val="nil"/>
            </w:tcBorders>
          </w:tcPr>
          <w:p w14:paraId="02D737D8"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1.551</w:t>
            </w:r>
          </w:p>
        </w:tc>
        <w:tc>
          <w:tcPr>
            <w:tcW w:w="724" w:type="dxa"/>
            <w:tcBorders>
              <w:top w:val="nil"/>
              <w:left w:val="nil"/>
              <w:right w:val="nil"/>
            </w:tcBorders>
          </w:tcPr>
          <w:p w14:paraId="1586169D" w14:textId="77777777" w:rsidR="00AC2CDF" w:rsidRPr="00297E1A" w:rsidRDefault="00AC2CDF" w:rsidP="00165354">
            <w:pPr>
              <w:spacing w:before="120"/>
              <w:jc w:val="center"/>
              <w:rPr>
                <w:rStyle w:val="rynqvb"/>
                <w:rFonts w:ascii="Cambria Math" w:hAnsi="Cambria Math" w:cstheme="majorBidi"/>
                <w:lang w:val="en"/>
              </w:rPr>
            </w:pPr>
            <w:r w:rsidRPr="00297E1A">
              <w:rPr>
                <w:rStyle w:val="rynqvb"/>
                <w:rFonts w:ascii="Cambria Math" w:hAnsi="Cambria Math" w:cstheme="majorBidi"/>
                <w:lang w:val="en"/>
              </w:rPr>
              <w:t>0.62</w:t>
            </w:r>
          </w:p>
        </w:tc>
      </w:tr>
    </w:tbl>
    <w:p w14:paraId="26B9E1CC" w14:textId="77777777" w:rsidR="00DD30E2" w:rsidRDefault="00DD30E2" w:rsidP="00885376">
      <w:pPr>
        <w:pStyle w:val="CorpoTexto"/>
      </w:pPr>
    </w:p>
    <w:p w14:paraId="27ACD3C8" w14:textId="6EAE1072" w:rsidR="00AC2CDF" w:rsidRPr="00297E1A" w:rsidRDefault="00AC2CDF" w:rsidP="00885376">
      <w:pPr>
        <w:pStyle w:val="CorpoTexto"/>
      </w:pPr>
      <w:r w:rsidRPr="00297E1A">
        <w:t>The results from Table 4 can be summarized as follows:</w:t>
      </w:r>
    </w:p>
    <w:p w14:paraId="2C456EC8" w14:textId="77777777" w:rsidR="00AC2CDF" w:rsidRDefault="00AC2CDF" w:rsidP="00885376">
      <w:pPr>
        <w:pStyle w:val="CorpoTexto"/>
      </w:pPr>
      <w:r w:rsidRPr="00297E1A">
        <w:t>Regarding the preventive role of the university in addressing the causes and consequences of frustration, the results fall within the "moderate" level. Concerning the educational role of the university in addressing the causes and consequences of frustration, the results are also categorized as "moderate.", while, the awareness role of the university in addressing the causes and consequences of frustration, the results also fall within the "moderate" level. These findings indicate that, according to the faculty members, the university's efforts in the areas of prevention, education, and awareness about frustration are perceived as moderate.</w:t>
      </w:r>
    </w:p>
    <w:p w14:paraId="7EB7C14C" w14:textId="77777777" w:rsidR="00AC2CDF" w:rsidRPr="00A36784" w:rsidRDefault="00AC2CDF" w:rsidP="00A36784">
      <w:pPr>
        <w:pStyle w:val="Subttulo1"/>
      </w:pPr>
    </w:p>
    <w:p w14:paraId="630359C0" w14:textId="77777777" w:rsidR="00DD30E2" w:rsidRDefault="00DD30E2">
      <w:pPr>
        <w:rPr>
          <w:rFonts w:ascii="Cambria" w:eastAsia="Cambria" w:hAnsi="Cambria" w:cs="Cambria"/>
          <w:b/>
          <w:color w:val="000000"/>
        </w:rPr>
      </w:pPr>
      <w:r>
        <w:br w:type="page"/>
      </w:r>
    </w:p>
    <w:p w14:paraId="6A7F8E39" w14:textId="589EE6A6" w:rsidR="00AC2CDF" w:rsidRDefault="00AC2CDF" w:rsidP="00A36784">
      <w:pPr>
        <w:pStyle w:val="Subttulo1"/>
      </w:pPr>
      <w:r w:rsidRPr="00A36784">
        <w:t>Discussion and Conclusion</w:t>
      </w:r>
    </w:p>
    <w:p w14:paraId="30CBAFD1" w14:textId="77777777" w:rsidR="00A36784" w:rsidRPr="00A36784" w:rsidRDefault="00A36784" w:rsidP="00A36784">
      <w:pPr>
        <w:pStyle w:val="Subttulo1"/>
      </w:pPr>
    </w:p>
    <w:p w14:paraId="3A80063C" w14:textId="77777777" w:rsidR="00AC2CDF" w:rsidRPr="00297E1A" w:rsidRDefault="00AC2CDF" w:rsidP="00885376">
      <w:pPr>
        <w:pStyle w:val="CorpoTexto"/>
      </w:pPr>
      <w:r w:rsidRPr="00297E1A">
        <w:t xml:space="preserve">It is noticeable that the role of Prince Sattam Bin Abdulaziz University in addressing the issue of frustration, from the perspective of its faculty members, has been rated as "moderate” in the areas of prevention, education, and awareness about frustration. </w:t>
      </w:r>
    </w:p>
    <w:p w14:paraId="5C7C0A5B" w14:textId="77777777" w:rsidR="00AC2CDF" w:rsidRPr="00297E1A" w:rsidRDefault="00AC2CDF" w:rsidP="00885376">
      <w:pPr>
        <w:pStyle w:val="CorpoTexto"/>
      </w:pPr>
      <w:r w:rsidRPr="00297E1A">
        <w:t>Regarding the preventive role of the university in addressing the causes and consequences of frustration, the results fall within the "moderate" level. The researcher explained this result indicating that the university needs to exert more effort in investing in various events to intensify preventive and awareness programs about the causes and consequences of frustration. Scientific research approaches the problem in a way that saves time and effort, yielding the desired results in a proper scientific manner. Besides, addressing the problem requires the collaboration of all efforts, especially with specialists and experts. Various media outlets play an active role in combating the causes and consequences of frustration, necessitating the university's cooperation with different media outlets to address this issue. The university needs pamphlets, brochures, posters, and booklets to play an educational and awareness-raising role in solving the problem and spreading awareness about the causes and consequences of frustration. This result agrees with various study results indicating the danger of this phenomenon and the need to prevent it (Tripathy, 2019; Kumar, 2021; Sahay, 2021).</w:t>
      </w:r>
    </w:p>
    <w:p w14:paraId="1DA627BE" w14:textId="77777777" w:rsidR="00AC2CDF" w:rsidRPr="00297E1A" w:rsidRDefault="00AC2CDF" w:rsidP="00885376">
      <w:pPr>
        <w:pStyle w:val="CorpoTexto"/>
      </w:pPr>
      <w:r w:rsidRPr="00297E1A">
        <w:t xml:space="preserve">Results also illustrated the educational role of the university in addressing the causes and consequences of frustration, the results were also categorized as "moderate.", while, the awareness role of the university in addressing the causes and consequences of frustration, the results also fall within the "moderate" level. This problem requires special training for both students and faculty members to help them identify early signs of frustration in students. Social workers and psychologists play an active role in addressing the causes and consequences of frustration, and students are in desperate need of someone close to them who understands their concerns and problems. Activating workshops and seminars related to the causes and consequences of frustration convinces students and changes their attitudes toward it as indicated by previous study results (Morillo-Rivero, 2020; Jerominus &amp; Laceulla, 2017; Novk et al, 2020). </w:t>
      </w:r>
    </w:p>
    <w:p w14:paraId="0A4F5FF8" w14:textId="77777777" w:rsidR="00AC2CDF" w:rsidRPr="00297E1A" w:rsidRDefault="00AC2CDF" w:rsidP="00885376">
      <w:pPr>
        <w:pStyle w:val="CorpoTexto"/>
      </w:pPr>
      <w:r w:rsidRPr="00297E1A">
        <w:t>Academic courses also have an effective role in combating the causes and consequences of frustration by supporting it with religious evidence and highlighting the health risks associated with it. Extracurricular activities play an important role in raising awareness about the causes and consequences of frustration by utilizing the free time of young people through sports, arts, and various beneficial hobbies. The university also needs more recreational and leisure programs, including sports programs and various cultural activities that engage and occupy the leisure time of its students, especially in branches of the university that are considered relatively new. Religious motivation also plays a fundamental driving force for human actions in general, and the nature of Saudi youth tends to have a religious inclination influenced by sound Islamic doctrine.  The university needs to activate educational campaigns to introduce the causes and consequences of frustration, especially among religious scholars and specialists with expertise.</w:t>
      </w:r>
    </w:p>
    <w:p w14:paraId="22216C8F" w14:textId="77777777" w:rsidR="00AC2CDF" w:rsidRPr="00297E1A" w:rsidRDefault="00AC2CDF" w:rsidP="00885376">
      <w:pPr>
        <w:pStyle w:val="CorpoTexto"/>
      </w:pPr>
      <w:r w:rsidRPr="00297E1A">
        <w:t>The raising awareness role of the university in addressing the causes and consequences of frustration, results were also categorized as "moderate”. The University needs to put more effort into developing and enhancing specialized programs in this field. While the danger facing society is singular, the efforts to combat it are scattered and require a certain level of coordination and collaboration to confront and address it. The university needs to harness the capabilities of its faculty members and activate their roles to stand against this phenomenon. The university should allocate resources for prevention and care centers within its branches for addressing mental health issues. The university should establish an information network that allows students and faculty members to become aware of prevention, treatment, and care centers. The university should conduct regular medical check-ups for students to protect them from frustration. Different studies emphasized the role of universities in encountering frustration (Wang, 2019; Singh&amp; Kaur, 2015; Folkman, 2002; Bilge et al, 2012).</w:t>
      </w:r>
    </w:p>
    <w:p w14:paraId="774E7E04" w14:textId="5AAC05A7" w:rsidR="00AC2CDF" w:rsidRDefault="00AC2CDF" w:rsidP="00885376">
      <w:pPr>
        <w:pStyle w:val="CorpoTexto"/>
      </w:pPr>
      <w:r w:rsidRPr="00297E1A">
        <w:t>According to the results of the current research, a suggested proposal was presented to activate the role of Saudi universities in confronting the causes and consequences  of frustration</w:t>
      </w:r>
    </w:p>
    <w:p w14:paraId="1461B1F6" w14:textId="77777777" w:rsidR="00A36784" w:rsidRPr="00297E1A" w:rsidRDefault="00A36784" w:rsidP="00885376">
      <w:pPr>
        <w:pStyle w:val="CorpoTexto"/>
      </w:pPr>
    </w:p>
    <w:p w14:paraId="19455804" w14:textId="77777777" w:rsidR="00AC2CDF" w:rsidRPr="00297E1A" w:rsidRDefault="00AC2CDF" w:rsidP="00A36784">
      <w:pPr>
        <w:pStyle w:val="Subttulo2"/>
        <w:numPr>
          <w:ilvl w:val="0"/>
          <w:numId w:val="20"/>
        </w:numPr>
      </w:pPr>
      <w:r w:rsidRPr="00297E1A">
        <w:t>The Preventive Dimension</w:t>
      </w:r>
    </w:p>
    <w:p w14:paraId="144E4EF9" w14:textId="43CC6FD2" w:rsidR="00AC2CDF" w:rsidRDefault="00AC2CDF" w:rsidP="00885376">
      <w:pPr>
        <w:pStyle w:val="CorpoTexto"/>
      </w:pPr>
      <w:r w:rsidRPr="00297E1A">
        <w:t>The university should take steps to develop and prepare specialized programs to raise awareness and educate about the dangers of frustration. It involves actively engaging faculty members in the development and implementation of these programs.</w:t>
      </w:r>
    </w:p>
    <w:p w14:paraId="14EAA222" w14:textId="77777777" w:rsidR="00A36784" w:rsidRPr="00297E1A" w:rsidRDefault="00A36784" w:rsidP="00885376">
      <w:pPr>
        <w:pStyle w:val="CorpoTexto"/>
        <w:rPr>
          <w:b/>
          <w:bCs/>
        </w:rPr>
      </w:pPr>
    </w:p>
    <w:p w14:paraId="1B385ECE" w14:textId="77777777" w:rsidR="00AC2CDF" w:rsidRPr="00297E1A" w:rsidRDefault="00AC2CDF" w:rsidP="00A36784">
      <w:pPr>
        <w:pStyle w:val="Subttulo2"/>
      </w:pPr>
      <w:r w:rsidRPr="00297E1A">
        <w:t>The Educational Dimension</w:t>
      </w:r>
    </w:p>
    <w:p w14:paraId="5C99CF17" w14:textId="77777777" w:rsidR="00AC2CDF" w:rsidRPr="00297E1A" w:rsidRDefault="00AC2CDF" w:rsidP="00BF5A7B">
      <w:pPr>
        <w:pStyle w:val="CorpoTexto"/>
        <w:numPr>
          <w:ilvl w:val="0"/>
          <w:numId w:val="16"/>
        </w:numPr>
        <w:rPr>
          <w:lang w:val="en"/>
        </w:rPr>
      </w:pPr>
      <w:r w:rsidRPr="00297E1A">
        <w:rPr>
          <w:lang w:val="en"/>
        </w:rPr>
        <w:t>The university's curriculum is designed to include academic vocabulary that encompasses knowledge and concepts related to frustration.</w:t>
      </w:r>
    </w:p>
    <w:p w14:paraId="13AA7F6C" w14:textId="77777777" w:rsidR="00AC2CDF" w:rsidRPr="00297E1A" w:rsidRDefault="00AC2CDF" w:rsidP="00BF5A7B">
      <w:pPr>
        <w:pStyle w:val="CorpoTexto"/>
        <w:numPr>
          <w:ilvl w:val="0"/>
          <w:numId w:val="16"/>
        </w:numPr>
        <w:rPr>
          <w:lang w:val="en"/>
        </w:rPr>
      </w:pPr>
      <w:r w:rsidRPr="00297E1A">
        <w:rPr>
          <w:lang w:val="en"/>
        </w:rPr>
        <w:t>The university directs extracurricular activities toward student well-being, aiming to protect them from frustration. Planning to occupy students' free time during summer and semester breaks with beneficial activities helps safeguard them from idle leisure time, strengthening their connections with the mosque, religious seminars, and lectures.</w:t>
      </w:r>
    </w:p>
    <w:p w14:paraId="0EE71274" w14:textId="74C6C023" w:rsidR="00AC2CDF" w:rsidRDefault="00AC2CDF" w:rsidP="00BF5A7B">
      <w:pPr>
        <w:pStyle w:val="CorpoTexto"/>
        <w:numPr>
          <w:ilvl w:val="0"/>
          <w:numId w:val="16"/>
        </w:numPr>
        <w:rPr>
          <w:lang w:val="en"/>
        </w:rPr>
      </w:pPr>
      <w:r w:rsidRPr="00297E1A">
        <w:rPr>
          <w:lang w:val="en"/>
        </w:rPr>
        <w:t>The university works on fostering the religious faith of its students by guiding them to activate self-discipline and instill religious motivation within them.</w:t>
      </w:r>
    </w:p>
    <w:p w14:paraId="07C5ED76" w14:textId="77777777" w:rsidR="00A36784" w:rsidRPr="00297E1A" w:rsidRDefault="00A36784" w:rsidP="00A36784">
      <w:pPr>
        <w:pStyle w:val="CorpoTexto"/>
        <w:ind w:left="360" w:firstLine="0"/>
        <w:rPr>
          <w:lang w:val="en"/>
        </w:rPr>
      </w:pPr>
    </w:p>
    <w:p w14:paraId="51BB92CE" w14:textId="77777777" w:rsidR="00AC2CDF" w:rsidRPr="00297E1A" w:rsidRDefault="00AC2CDF" w:rsidP="00A36784">
      <w:pPr>
        <w:pStyle w:val="Subttulo2"/>
      </w:pPr>
      <w:r w:rsidRPr="00297E1A">
        <w:t>The raising-awareness dimension</w:t>
      </w:r>
    </w:p>
    <w:p w14:paraId="23FBB830" w14:textId="77777777" w:rsidR="00AC2CDF" w:rsidRPr="00297E1A" w:rsidRDefault="00AC2CDF" w:rsidP="00BF5A7B">
      <w:pPr>
        <w:pStyle w:val="CorpoTexto"/>
        <w:numPr>
          <w:ilvl w:val="0"/>
          <w:numId w:val="17"/>
        </w:numPr>
        <w:rPr>
          <w:lang w:val="en"/>
        </w:rPr>
      </w:pPr>
      <w:r w:rsidRPr="00297E1A">
        <w:rPr>
          <w:lang w:val="en"/>
        </w:rPr>
        <w:t>The university supports scientific research related to the causes and consequences of frustration through its faculty members and students.</w:t>
      </w:r>
    </w:p>
    <w:p w14:paraId="0AD5CAA1" w14:textId="77777777" w:rsidR="00AC2CDF" w:rsidRPr="00297E1A" w:rsidRDefault="00AC2CDF" w:rsidP="00BF5A7B">
      <w:pPr>
        <w:pStyle w:val="CorpoTexto"/>
        <w:numPr>
          <w:ilvl w:val="0"/>
          <w:numId w:val="17"/>
        </w:numPr>
        <w:rPr>
          <w:lang w:val="en"/>
        </w:rPr>
      </w:pPr>
      <w:r w:rsidRPr="00297E1A">
        <w:rPr>
          <w:lang w:val="en"/>
        </w:rPr>
        <w:t>The university designs cooperative programs with healthcare organizations aimed at increasing student awareness, educating them about frustration, and fortifying them against it.</w:t>
      </w:r>
    </w:p>
    <w:p w14:paraId="46CB3703" w14:textId="77777777" w:rsidR="00AC2CDF" w:rsidRPr="00297E1A" w:rsidRDefault="00AC2CDF" w:rsidP="00BF5A7B">
      <w:pPr>
        <w:pStyle w:val="CorpoTexto"/>
        <w:numPr>
          <w:ilvl w:val="0"/>
          <w:numId w:val="17"/>
        </w:numPr>
        <w:rPr>
          <w:lang w:val="en"/>
        </w:rPr>
      </w:pPr>
      <w:r w:rsidRPr="00297E1A">
        <w:rPr>
          <w:lang w:val="en"/>
        </w:rPr>
        <w:t>The university activates available media channels and social media platforms to educate its students about the harms of frustration.</w:t>
      </w:r>
    </w:p>
    <w:p w14:paraId="7D0A5497" w14:textId="77777777" w:rsidR="00AC2CDF" w:rsidRPr="00297E1A" w:rsidRDefault="00AC2CDF" w:rsidP="00BF5A7B">
      <w:pPr>
        <w:pStyle w:val="CorpoTexto"/>
        <w:numPr>
          <w:ilvl w:val="0"/>
          <w:numId w:val="17"/>
        </w:numPr>
        <w:rPr>
          <w:lang w:val="en"/>
        </w:rPr>
      </w:pPr>
      <w:r w:rsidRPr="00297E1A">
        <w:rPr>
          <w:lang w:val="en"/>
        </w:rPr>
        <w:t>The university distributes a significant number of brochures and pamphlets that outline the dangers of frustration.</w:t>
      </w:r>
    </w:p>
    <w:p w14:paraId="370FA457" w14:textId="1D88EF2B" w:rsidR="00AC2CDF" w:rsidRDefault="00AC2CDF" w:rsidP="00B3518D">
      <w:pPr>
        <w:pStyle w:val="Subttulo1"/>
        <w:rPr>
          <w:lang w:val="en"/>
        </w:rPr>
      </w:pPr>
      <w:bookmarkStart w:id="1" w:name="_GoBack"/>
      <w:bookmarkEnd w:id="1"/>
      <w:r w:rsidRPr="00297E1A">
        <w:rPr>
          <w:lang w:val="en"/>
        </w:rPr>
        <w:t>Recommendations</w:t>
      </w:r>
    </w:p>
    <w:p w14:paraId="294C05BC" w14:textId="77777777" w:rsidR="00B3518D" w:rsidRPr="00297E1A" w:rsidRDefault="00B3518D" w:rsidP="00B3518D">
      <w:pPr>
        <w:pStyle w:val="Subttulo1"/>
        <w:rPr>
          <w:lang w:val="en"/>
        </w:rPr>
      </w:pPr>
    </w:p>
    <w:p w14:paraId="6E206562" w14:textId="77777777" w:rsidR="00AC2CDF" w:rsidRPr="00297E1A" w:rsidRDefault="00AC2CDF" w:rsidP="00C70DDB">
      <w:pPr>
        <w:pStyle w:val="CorpoTexto"/>
        <w:rPr>
          <w:lang w:val="en"/>
        </w:rPr>
      </w:pPr>
      <w:r w:rsidRPr="00297E1A">
        <w:rPr>
          <w:lang w:val="en"/>
        </w:rPr>
        <w:t>Based on the previous findings, the study recommends the following:</w:t>
      </w:r>
    </w:p>
    <w:p w14:paraId="6BDE6140" w14:textId="77777777" w:rsidR="00AC2CDF" w:rsidRPr="00297E1A" w:rsidRDefault="00AC2CDF" w:rsidP="00C70DDB">
      <w:pPr>
        <w:pStyle w:val="CorpoTexto"/>
        <w:numPr>
          <w:ilvl w:val="0"/>
          <w:numId w:val="18"/>
        </w:numPr>
        <w:rPr>
          <w:lang w:val="en"/>
        </w:rPr>
      </w:pPr>
      <w:r w:rsidRPr="00297E1A">
        <w:rPr>
          <w:lang w:val="en"/>
        </w:rPr>
        <w:t>It is essential to include a specific course or academic vocabulary within certain academic programs to educate students on preventive concepts related to mental health disorders.</w:t>
      </w:r>
    </w:p>
    <w:p w14:paraId="4D45CFCE" w14:textId="77777777" w:rsidR="00AC2CDF" w:rsidRPr="00297E1A" w:rsidRDefault="00AC2CDF" w:rsidP="00C70DDB">
      <w:pPr>
        <w:pStyle w:val="CorpoTexto"/>
        <w:numPr>
          <w:ilvl w:val="0"/>
          <w:numId w:val="18"/>
        </w:numPr>
        <w:rPr>
          <w:lang w:val="en"/>
        </w:rPr>
      </w:pPr>
      <w:r w:rsidRPr="00297E1A">
        <w:rPr>
          <w:lang w:val="en"/>
        </w:rPr>
        <w:t>Extracurricular activities should incorporate recreational and leisure programs that educate students about the harms of frustration.</w:t>
      </w:r>
    </w:p>
    <w:p w14:paraId="0A41FFE9" w14:textId="77777777" w:rsidR="00AC2CDF" w:rsidRPr="00297E1A" w:rsidRDefault="00AC2CDF" w:rsidP="00C70DDB">
      <w:pPr>
        <w:pStyle w:val="CorpoTexto"/>
        <w:numPr>
          <w:ilvl w:val="0"/>
          <w:numId w:val="18"/>
        </w:numPr>
        <w:rPr>
          <w:lang w:val="en"/>
        </w:rPr>
      </w:pPr>
      <w:r w:rsidRPr="00297E1A">
        <w:rPr>
          <w:lang w:val="en"/>
        </w:rPr>
        <w:t>It is imperative to activate the roles of social counselors and mental health counselors in each college within the university.</w:t>
      </w:r>
    </w:p>
    <w:p w14:paraId="29FE585C" w14:textId="77777777" w:rsidR="00B3518D" w:rsidRDefault="00B3518D" w:rsidP="00B3518D">
      <w:pPr>
        <w:pStyle w:val="Subttulo1"/>
        <w:rPr>
          <w:lang w:val="en"/>
        </w:rPr>
      </w:pPr>
    </w:p>
    <w:p w14:paraId="21033A9B" w14:textId="4783E53E" w:rsidR="00AC2CDF" w:rsidRDefault="00AC2CDF" w:rsidP="00B3518D">
      <w:pPr>
        <w:pStyle w:val="Subttulo1"/>
        <w:rPr>
          <w:lang w:val="en"/>
        </w:rPr>
      </w:pPr>
      <w:r w:rsidRPr="00297E1A">
        <w:rPr>
          <w:lang w:val="en"/>
        </w:rPr>
        <w:t>Acknowledgment</w:t>
      </w:r>
    </w:p>
    <w:p w14:paraId="70D306F8" w14:textId="77777777" w:rsidR="00B3518D" w:rsidRPr="00297E1A" w:rsidRDefault="00B3518D" w:rsidP="00B3518D">
      <w:pPr>
        <w:pStyle w:val="Subttulo1"/>
        <w:rPr>
          <w:lang w:val="en"/>
        </w:rPr>
      </w:pPr>
    </w:p>
    <w:p w14:paraId="13EBFF30" w14:textId="77777777" w:rsidR="00AC2CDF" w:rsidRDefault="00AC2CDF" w:rsidP="00CE1997">
      <w:pPr>
        <w:pStyle w:val="CorpoTexto"/>
      </w:pPr>
      <w:r w:rsidRPr="00297E1A">
        <w:rPr>
          <w:lang w:val="en"/>
        </w:rPr>
        <w:t>"This project was supported by the Deanship of Scientific R</w:t>
      </w:r>
      <w:r w:rsidRPr="00297E1A">
        <w:t xml:space="preserve">esearch </w:t>
      </w:r>
      <w:r w:rsidRPr="00297E1A">
        <w:rPr>
          <w:lang w:val="en"/>
        </w:rPr>
        <w:t xml:space="preserve">at Prince Sattam Bin Abdulaziz University under the research project: </w:t>
      </w:r>
      <w:r w:rsidRPr="00297E1A">
        <w:t>2021/02/18628".</w:t>
      </w:r>
    </w:p>
    <w:p w14:paraId="5FA994B9" w14:textId="77777777" w:rsidR="00AC2CDF" w:rsidRPr="00CE1997" w:rsidRDefault="00AC2CDF" w:rsidP="00CE1997">
      <w:pPr>
        <w:pStyle w:val="TtuloReferncias"/>
      </w:pPr>
    </w:p>
    <w:p w14:paraId="07BB7792" w14:textId="10116794" w:rsidR="00AC2CDF" w:rsidRDefault="00AC2CDF" w:rsidP="00CE1997">
      <w:pPr>
        <w:pStyle w:val="TtuloReferncias"/>
      </w:pPr>
      <w:r w:rsidRPr="00CE1997">
        <w:t>R</w:t>
      </w:r>
      <w:r w:rsidR="00CE1997">
        <w:t>e</w:t>
      </w:r>
      <w:r w:rsidRPr="00CE1997">
        <w:t>ferences</w:t>
      </w:r>
    </w:p>
    <w:p w14:paraId="06BF5D8E" w14:textId="77777777" w:rsidR="0068287F" w:rsidRPr="00CE1997" w:rsidRDefault="0068287F" w:rsidP="00CE1997">
      <w:pPr>
        <w:pStyle w:val="TtuloReferncias"/>
      </w:pPr>
    </w:p>
    <w:p w14:paraId="3DE6C0E7" w14:textId="77777777" w:rsidR="00AC2CDF" w:rsidRPr="00297E1A" w:rsidRDefault="00AC2CDF" w:rsidP="00CE1997">
      <w:pPr>
        <w:pStyle w:val="Referncias"/>
      </w:pPr>
      <w:r w:rsidRPr="00297E1A">
        <w:t xml:space="preserve">Abdel Fattah, M. E. (2017). Frustration intolerance and its relationship to personality traits among a sample of Najran University Students “Predictive Study”. </w:t>
      </w:r>
      <w:r w:rsidRPr="00297E1A">
        <w:rPr>
          <w:i/>
          <w:iCs/>
        </w:rPr>
        <w:t>International Journal of Psychology and Behavioral Sciences</w:t>
      </w:r>
      <w:r w:rsidRPr="00297E1A">
        <w:t>, 7(2), 49-54. doi:10.5923/j.ijpbs.20170702.01</w:t>
      </w:r>
    </w:p>
    <w:p w14:paraId="588345D8" w14:textId="77777777" w:rsidR="00AC2CDF" w:rsidRPr="00297E1A" w:rsidRDefault="00AC2CDF" w:rsidP="00CE1997">
      <w:pPr>
        <w:pStyle w:val="Referncias"/>
      </w:pPr>
      <w:r w:rsidRPr="00297E1A">
        <w:t xml:space="preserve">Abdullah, M. (2004). </w:t>
      </w:r>
      <w:r w:rsidRPr="00297E1A">
        <w:rPr>
          <w:i/>
          <w:iCs/>
        </w:rPr>
        <w:t>An Entrance to Mental Health</w:t>
      </w:r>
      <w:r w:rsidRPr="00297E1A">
        <w:t>. Amman, Dar Ell Fekr, for publication and Distribution.</w:t>
      </w:r>
    </w:p>
    <w:p w14:paraId="3F1B46D6" w14:textId="77777777" w:rsidR="00AC2CDF" w:rsidRPr="00297E1A" w:rsidRDefault="00AC2CDF" w:rsidP="00CE1997">
      <w:pPr>
        <w:pStyle w:val="Referncias"/>
        <w:rPr>
          <w:rStyle w:val="rynqvb"/>
          <w:rFonts w:ascii="Cambria Math" w:hAnsi="Cambria Math" w:cstheme="majorBidi"/>
          <w:lang w:val="en"/>
        </w:rPr>
      </w:pPr>
      <w:r w:rsidRPr="00297E1A">
        <w:rPr>
          <w:lang w:bidi="ar-EG"/>
        </w:rPr>
        <w:t xml:space="preserve">Al Zogbi, A. (2010). </w:t>
      </w:r>
      <w:r w:rsidRPr="00297E1A">
        <w:rPr>
          <w:rStyle w:val="rynqvb"/>
          <w:rFonts w:ascii="Cambria Math" w:hAnsi="Cambria Math" w:cstheme="majorBidi"/>
          <w:i/>
          <w:iCs/>
          <w:lang w:val="en"/>
        </w:rPr>
        <w:t>Psychology of Adolescence</w:t>
      </w:r>
      <w:r w:rsidRPr="00297E1A">
        <w:rPr>
          <w:lang w:bidi="ar-EG"/>
        </w:rPr>
        <w:t xml:space="preserve">. </w:t>
      </w:r>
      <w:r w:rsidRPr="00297E1A">
        <w:rPr>
          <w:rStyle w:val="rynqvb"/>
          <w:rFonts w:ascii="Cambria Math" w:hAnsi="Cambria Math" w:cstheme="majorBidi"/>
          <w:lang w:val="en"/>
        </w:rPr>
        <w:t>Dar Zahran for Publishing and Distribution.</w:t>
      </w:r>
    </w:p>
    <w:p w14:paraId="147951A4" w14:textId="77777777" w:rsidR="00AC2CDF" w:rsidRPr="00297E1A" w:rsidRDefault="00AC2CDF" w:rsidP="00CE1997">
      <w:pPr>
        <w:pStyle w:val="Referncias"/>
      </w:pPr>
      <w:r w:rsidRPr="00297E1A">
        <w:t xml:space="preserve">Archambault, I., Janosz, M., Morizot, J., &amp; Pagani, L. (2009). Adolescent behavioral, affective, and cognitive engagement in school: Relationship to dropout. </w:t>
      </w:r>
      <w:r w:rsidRPr="00297E1A">
        <w:rPr>
          <w:i/>
          <w:iCs/>
        </w:rPr>
        <w:t>Journal of School Health</w:t>
      </w:r>
      <w:r w:rsidRPr="00297E1A">
        <w:t xml:space="preserve">, </w:t>
      </w:r>
      <w:r w:rsidRPr="00297E1A">
        <w:rPr>
          <w:i/>
          <w:iCs/>
        </w:rPr>
        <w:t>79</w:t>
      </w:r>
      <w:r w:rsidRPr="00297E1A">
        <w:t>(9), 408-415. https://doi.org/10.1111/j.1746-1561.2009.00428.x</w:t>
      </w:r>
    </w:p>
    <w:p w14:paraId="0D3DC883" w14:textId="77777777" w:rsidR="00AC2CDF" w:rsidRPr="00297E1A" w:rsidRDefault="00AC2CDF" w:rsidP="00CE1997">
      <w:pPr>
        <w:pStyle w:val="Referncias"/>
      </w:pPr>
      <w:r w:rsidRPr="00297E1A">
        <w:t xml:space="preserve">Ayub, S., Zafar, M. S., Kiran, R., &amp; Asif, A. (2022). Frustration intolerance, self-efficacy, and sleep quality in medical students during the pandemic COVID-19. </w:t>
      </w:r>
      <w:r w:rsidRPr="00297E1A">
        <w:rPr>
          <w:i/>
          <w:iCs/>
        </w:rPr>
        <w:t>Journal of Pakistan Psychiatric Society</w:t>
      </w:r>
      <w:r w:rsidRPr="00297E1A">
        <w:t xml:space="preserve">, </w:t>
      </w:r>
      <w:r w:rsidRPr="00297E1A">
        <w:rPr>
          <w:i/>
          <w:iCs/>
        </w:rPr>
        <w:t>19</w:t>
      </w:r>
      <w:r w:rsidRPr="00297E1A">
        <w:t>(01). https://jpps.pk/index.php/journal/article/view/141</w:t>
      </w:r>
    </w:p>
    <w:p w14:paraId="16420B74" w14:textId="77777777" w:rsidR="00AC2CDF" w:rsidRPr="00297E1A" w:rsidRDefault="00AC2CDF" w:rsidP="00CE1997">
      <w:pPr>
        <w:pStyle w:val="Referncias"/>
      </w:pPr>
      <w:r w:rsidRPr="00297E1A">
        <w:t xml:space="preserve"> Balter, L. J., Sundelin, T., &amp; Axelsson, J. (2021). Sickness and sleep health predict frustration and affective responses to frustrating triggers. </w:t>
      </w:r>
      <w:r w:rsidRPr="00297E1A">
        <w:rPr>
          <w:i/>
          <w:iCs/>
        </w:rPr>
        <w:t>Scientific reports</w:t>
      </w:r>
      <w:r w:rsidRPr="00297E1A">
        <w:t xml:space="preserve">, </w:t>
      </w:r>
      <w:r w:rsidRPr="00297E1A">
        <w:rPr>
          <w:i/>
          <w:iCs/>
        </w:rPr>
        <w:t>11</w:t>
      </w:r>
      <w:r w:rsidRPr="00297E1A">
        <w:t>(1), 1542. https://www.nature.com/articles/s41598-020-80461-4</w:t>
      </w:r>
    </w:p>
    <w:p w14:paraId="7EBE2E03" w14:textId="77777777" w:rsidR="00AC2CDF" w:rsidRPr="00297E1A" w:rsidRDefault="00AC2CDF" w:rsidP="00CE1997">
      <w:pPr>
        <w:pStyle w:val="Referncias"/>
      </w:pPr>
      <w:r w:rsidRPr="00297E1A">
        <w:t xml:space="preserve">Banawan, M. P., Rodrigo, M. M. T., &amp; Andres, J. M. A. L. (2015). An investigation of frustration among students using physics playground. In </w:t>
      </w:r>
      <w:r w:rsidRPr="00297E1A">
        <w:rPr>
          <w:i/>
          <w:iCs/>
        </w:rPr>
        <w:t>Proceedings of the 23rd International Conference on Computers in Education</w:t>
      </w:r>
      <w:r w:rsidRPr="00297E1A">
        <w:t>.</w:t>
      </w:r>
    </w:p>
    <w:p w14:paraId="60F8373A" w14:textId="77777777" w:rsidR="00AC2CDF" w:rsidRPr="00297E1A" w:rsidRDefault="00AC2CDF" w:rsidP="00CE1997">
      <w:pPr>
        <w:pStyle w:val="Referncias"/>
      </w:pPr>
      <w:r w:rsidRPr="00297E1A">
        <w:t xml:space="preserve">Bessiere, K., Newhagen, J. E., Robinson, J. P., &amp; Shneiderman, B. (2006). A model for computer frustration: The role of instrumental and dispositional factors on incident, session, and post-session frustration and mood. </w:t>
      </w:r>
      <w:r w:rsidRPr="00297E1A">
        <w:rPr>
          <w:i/>
          <w:iCs/>
        </w:rPr>
        <w:t>Computers in human behavior</w:t>
      </w:r>
      <w:r w:rsidRPr="00297E1A">
        <w:t xml:space="preserve">, </w:t>
      </w:r>
      <w:r w:rsidRPr="00297E1A">
        <w:rPr>
          <w:i/>
          <w:iCs/>
        </w:rPr>
        <w:t>22</w:t>
      </w:r>
      <w:r w:rsidRPr="00297E1A">
        <w:t>(6), 941-961. https://psycnet.apa.org/doi/10.1016/j.chb.2004.03.015</w:t>
      </w:r>
    </w:p>
    <w:p w14:paraId="2D6B9BF1" w14:textId="77777777" w:rsidR="00AC2CDF" w:rsidRPr="00297E1A" w:rsidRDefault="00AC2CDF" w:rsidP="00CE1997">
      <w:pPr>
        <w:pStyle w:val="Referncias"/>
      </w:pPr>
      <w:r w:rsidRPr="00297E1A">
        <w:t xml:space="preserve">Dasinger, T. M., &amp; Gibson, D. J. (2022). Perceptions of mental health and need satisfaction/frustration among rural university students. </w:t>
      </w:r>
      <w:r w:rsidRPr="00297E1A">
        <w:rPr>
          <w:i/>
          <w:iCs/>
        </w:rPr>
        <w:t>Journal of American College Health</w:t>
      </w:r>
      <w:r w:rsidRPr="00297E1A">
        <w:t>, 1-8. https://doi.org/10.1080/07448481.2022.2032089</w:t>
      </w:r>
    </w:p>
    <w:p w14:paraId="144A274C" w14:textId="77777777" w:rsidR="00AC2CDF" w:rsidRPr="00297E1A" w:rsidRDefault="00AC2CDF" w:rsidP="00CE1997">
      <w:pPr>
        <w:pStyle w:val="Referncias"/>
        <w:rPr>
          <w:lang w:val="en"/>
        </w:rPr>
      </w:pPr>
      <w:r w:rsidRPr="00297E1A">
        <w:rPr>
          <w:lang w:val="en"/>
        </w:rPr>
        <w:t xml:space="preserve">Diab, </w:t>
      </w:r>
      <w:r w:rsidRPr="00297E1A">
        <w:t xml:space="preserve">Y. </w:t>
      </w:r>
      <w:r w:rsidRPr="00297E1A">
        <w:rPr>
          <w:lang w:val="en"/>
        </w:rPr>
        <w:t xml:space="preserve">(2010). </w:t>
      </w:r>
      <w:r w:rsidRPr="00297E1A">
        <w:rPr>
          <w:i/>
          <w:iCs/>
          <w:lang w:val="en"/>
        </w:rPr>
        <w:t>Frustration and its relationship to some variables among Iraqi university students</w:t>
      </w:r>
      <w:r w:rsidRPr="00297E1A">
        <w:rPr>
          <w:lang w:val="en"/>
        </w:rPr>
        <w:t>. Master’s thesis, University of Baghdad, Iraq.</w:t>
      </w:r>
    </w:p>
    <w:p w14:paraId="7BD251AB" w14:textId="77777777" w:rsidR="00AC2CDF" w:rsidRPr="00297E1A" w:rsidRDefault="00AC2CDF" w:rsidP="00CE1997">
      <w:pPr>
        <w:pStyle w:val="Referncias"/>
      </w:pPr>
      <w:r w:rsidRPr="00297E1A">
        <w:t xml:space="preserve">El Nashar, Z., El Bolock, A., Salah, J., Herbert, C., &amp; Abdennadher, S. (2019). Investigating the effect of personality traits on performance under frustration. In </w:t>
      </w:r>
      <w:r w:rsidRPr="00297E1A">
        <w:rPr>
          <w:i/>
          <w:iCs/>
        </w:rPr>
        <w:t>Games and Learning Alliance: 8th International Conference, GALA 2019, Athens, Greece, November 27–29, 2019, Proceedings 8</w:t>
      </w:r>
      <w:r w:rsidRPr="00297E1A">
        <w:t xml:space="preserve"> (pp. 595-604). Springer International Publishing.</w:t>
      </w:r>
    </w:p>
    <w:p w14:paraId="4E93FCC4" w14:textId="77777777" w:rsidR="00AC2CDF" w:rsidRPr="00297E1A" w:rsidRDefault="00AC2CDF" w:rsidP="00CE1997">
      <w:pPr>
        <w:pStyle w:val="Referncias"/>
      </w:pPr>
      <w:r w:rsidRPr="00297E1A">
        <w:t xml:space="preserve">El Salmi, T. (2020). The Frustration and achievement motivation and their relation to academic achievement among the students of the university college in Aljamoum at Umm Al Qura University. </w:t>
      </w:r>
      <w:r w:rsidRPr="00297E1A">
        <w:rPr>
          <w:i/>
          <w:iCs/>
        </w:rPr>
        <w:t>The Educational Journal of the Faculty of Education, Sohag University</w:t>
      </w:r>
      <w:r w:rsidRPr="00297E1A">
        <w:t xml:space="preserve">, 69(69), 697-721. </w:t>
      </w:r>
      <w:hyperlink r:id="rId11" w:history="1">
        <w:r w:rsidRPr="00297E1A">
          <w:rPr>
            <w:rStyle w:val="Hyperlink"/>
            <w:rFonts w:ascii="Cambria Math" w:hAnsi="Cambria Math" w:cstheme="majorBidi"/>
          </w:rPr>
          <w:t>https://doi.org/10.21608/edusohag.2020.64524</w:t>
        </w:r>
      </w:hyperlink>
    </w:p>
    <w:p w14:paraId="1E54B78F" w14:textId="77777777" w:rsidR="00AC2CDF" w:rsidRPr="00297E1A" w:rsidRDefault="00AC2CDF" w:rsidP="00CE1997">
      <w:pPr>
        <w:pStyle w:val="Referncias"/>
        <w:rPr>
          <w:rStyle w:val="rynqvb"/>
          <w:rFonts w:ascii="Cambria Math" w:hAnsi="Cambria Math" w:cstheme="majorBidi"/>
          <w:lang w:val="en"/>
        </w:rPr>
      </w:pPr>
      <w:r w:rsidRPr="00297E1A">
        <w:t>El Sayed, M. (</w:t>
      </w:r>
      <w:r w:rsidRPr="00297E1A">
        <w:rPr>
          <w:rStyle w:val="rynqvb"/>
          <w:rFonts w:ascii="Cambria Math" w:hAnsi="Cambria Math" w:cstheme="majorBidi"/>
          <w:lang w:val="en"/>
        </w:rPr>
        <w:t>2010).</w:t>
      </w:r>
      <w:r w:rsidRPr="00297E1A">
        <w:rPr>
          <w:rStyle w:val="hwtze"/>
          <w:rFonts w:ascii="Cambria Math" w:hAnsi="Cambria Math" w:cstheme="majorBidi"/>
          <w:lang w:val="en"/>
        </w:rPr>
        <w:t xml:space="preserve"> </w:t>
      </w:r>
      <w:r w:rsidRPr="00297E1A">
        <w:rPr>
          <w:rStyle w:val="rynqvb"/>
          <w:rFonts w:ascii="Cambria Math" w:hAnsi="Cambria Math" w:cstheme="majorBidi"/>
          <w:i/>
          <w:iCs/>
          <w:lang w:val="en"/>
        </w:rPr>
        <w:t>A life without frustration</w:t>
      </w:r>
      <w:r w:rsidRPr="00297E1A">
        <w:rPr>
          <w:rStyle w:val="rynqvb"/>
          <w:rFonts w:ascii="Cambria Math" w:hAnsi="Cambria Math" w:cstheme="majorBidi"/>
          <w:lang w:val="en"/>
        </w:rPr>
        <w:t>.</w:t>
      </w:r>
      <w:r w:rsidRPr="00297E1A">
        <w:rPr>
          <w:rStyle w:val="hwtze"/>
          <w:rFonts w:ascii="Cambria Math" w:hAnsi="Cambria Math" w:cstheme="majorBidi"/>
          <w:lang w:val="en"/>
        </w:rPr>
        <w:t xml:space="preserve"> </w:t>
      </w:r>
      <w:r w:rsidRPr="00297E1A">
        <w:rPr>
          <w:rStyle w:val="rynqvb"/>
          <w:rFonts w:ascii="Cambria Math" w:hAnsi="Cambria Math" w:cstheme="majorBidi"/>
          <w:lang w:val="en"/>
        </w:rPr>
        <w:t>Cairo: Genie Publishing and Distribution.</w:t>
      </w:r>
    </w:p>
    <w:p w14:paraId="33129FF3" w14:textId="77777777" w:rsidR="00AC2CDF" w:rsidRPr="00297E1A" w:rsidRDefault="00AC2CDF" w:rsidP="00CE1997">
      <w:pPr>
        <w:pStyle w:val="Referncias"/>
      </w:pPr>
      <w:r w:rsidRPr="00297E1A">
        <w:t xml:space="preserve">Fagbenro, D. A., &amp; Olagundoye, H. F. (2019). Role of self-efficacy, life frustration, quality of health and meaning in life on suicidal ideation among adolescents: A Nigeria experience. </w:t>
      </w:r>
      <w:r w:rsidRPr="00297E1A">
        <w:rPr>
          <w:i/>
          <w:iCs/>
        </w:rPr>
        <w:t>International Journal of Research</w:t>
      </w:r>
      <w:r w:rsidRPr="00297E1A">
        <w:t xml:space="preserve">, </w:t>
      </w:r>
      <w:r w:rsidRPr="00297E1A">
        <w:rPr>
          <w:i/>
          <w:iCs/>
        </w:rPr>
        <w:t>8</w:t>
      </w:r>
      <w:r w:rsidRPr="00297E1A">
        <w:t>(1), 15-25. http://dx.doi.org/10.5861/ijrsp.2019.3015</w:t>
      </w:r>
    </w:p>
    <w:p w14:paraId="6C8EED30" w14:textId="77777777" w:rsidR="00AC2CDF" w:rsidRPr="00297E1A" w:rsidRDefault="00AC2CDF" w:rsidP="00CE1997">
      <w:pPr>
        <w:pStyle w:val="Referncias"/>
      </w:pPr>
      <w:r w:rsidRPr="00297E1A">
        <w:t xml:space="preserve">Filippello, P., Harrington, N., Buzzai, C., Sorrenti, L., &amp; Costa, S. (2014). The relationship between frustration intolerance, unhealthy emotions, and assertive behavior in Italian students. </w:t>
      </w:r>
      <w:r w:rsidRPr="00297E1A">
        <w:rPr>
          <w:i/>
          <w:iCs/>
        </w:rPr>
        <w:t>Journal of Rational-Emotive &amp; Cognitive-Behavior Therapy</w:t>
      </w:r>
      <w:r w:rsidRPr="00297E1A">
        <w:t xml:space="preserve">, </w:t>
      </w:r>
      <w:r w:rsidRPr="00297E1A">
        <w:rPr>
          <w:i/>
          <w:iCs/>
        </w:rPr>
        <w:t>32</w:t>
      </w:r>
      <w:r w:rsidRPr="00297E1A">
        <w:t>, 257-278. https://doi.org/10.1007/s10942-014-0193-4</w:t>
      </w:r>
    </w:p>
    <w:p w14:paraId="422E4851" w14:textId="77777777" w:rsidR="00AC2CDF" w:rsidRPr="00297E1A" w:rsidRDefault="00AC2CDF" w:rsidP="00CE1997">
      <w:pPr>
        <w:pStyle w:val="Referncias"/>
      </w:pPr>
      <w:r w:rsidRPr="00297E1A">
        <w:t xml:space="preserve">Goel, S., &amp; Narang, D. K. (2012). Gender differences in marital adjustment, mental health and frustration reactions during middle age. </w:t>
      </w:r>
      <w:r w:rsidRPr="00297E1A">
        <w:rPr>
          <w:i/>
          <w:iCs/>
        </w:rPr>
        <w:t>IOSR Journal of Humanities and Social Science</w:t>
      </w:r>
      <w:r w:rsidRPr="00297E1A">
        <w:t xml:space="preserve">, </w:t>
      </w:r>
      <w:r w:rsidRPr="00297E1A">
        <w:rPr>
          <w:i/>
          <w:iCs/>
        </w:rPr>
        <w:t>1</w:t>
      </w:r>
      <w:r w:rsidRPr="00297E1A">
        <w:t>(3), 42-49. http://dx.doi.org/10.9790/0837-0134249</w:t>
      </w:r>
    </w:p>
    <w:p w14:paraId="04992B43" w14:textId="77777777" w:rsidR="00AC2CDF" w:rsidRPr="00297E1A" w:rsidRDefault="00AC2CDF" w:rsidP="00CE1997">
      <w:pPr>
        <w:pStyle w:val="Referncias"/>
      </w:pPr>
      <w:r w:rsidRPr="00297E1A">
        <w:t xml:space="preserve">Gulzar, S., Yahya, F., Nauman, M., Mir, Z., &amp; Mujahid, S. H. (2012). Frustration among university students in Pakistan. </w:t>
      </w:r>
      <w:r w:rsidRPr="00297E1A">
        <w:rPr>
          <w:i/>
          <w:iCs/>
        </w:rPr>
        <w:t>International rEsearch Journal of Social Sciences</w:t>
      </w:r>
      <w:r w:rsidRPr="00297E1A">
        <w:t xml:space="preserve">, </w:t>
      </w:r>
      <w:r w:rsidRPr="00297E1A">
        <w:rPr>
          <w:i/>
          <w:iCs/>
        </w:rPr>
        <w:t>1</w:t>
      </w:r>
      <w:r w:rsidRPr="00297E1A">
        <w:t>(4), 7-15. http://www.isca.in/IJSS/Archive/v1/i4/2.ISCA-IRJSS-2012-058.php</w:t>
      </w:r>
    </w:p>
    <w:p w14:paraId="031D6908" w14:textId="77777777" w:rsidR="00AC2CDF" w:rsidRPr="00297E1A" w:rsidRDefault="00AC2CDF" w:rsidP="00CE1997">
      <w:pPr>
        <w:pStyle w:val="Referncias"/>
      </w:pPr>
      <w:r w:rsidRPr="00297E1A">
        <w:t xml:space="preserve">Gvozdeva, D., Astafyeva, I., &amp; Obuhova, Y. V. (2015). Frustration features of city students. </w:t>
      </w:r>
      <w:r w:rsidRPr="00297E1A">
        <w:rPr>
          <w:i/>
          <w:iCs/>
        </w:rPr>
        <w:t>The Social Sciences</w:t>
      </w:r>
      <w:r w:rsidRPr="00297E1A">
        <w:t xml:space="preserve">, </w:t>
      </w:r>
      <w:r w:rsidRPr="00297E1A">
        <w:rPr>
          <w:i/>
          <w:iCs/>
        </w:rPr>
        <w:t>10</w:t>
      </w:r>
      <w:r w:rsidRPr="00297E1A">
        <w:t>(6), 1443-1448. https://dx.doi.org/10.36478/sscience.2015.1443.1448</w:t>
      </w:r>
    </w:p>
    <w:p w14:paraId="1A531A85" w14:textId="77777777" w:rsidR="00AC2CDF" w:rsidRPr="00297E1A" w:rsidRDefault="00AC2CDF" w:rsidP="00CE1997">
      <w:pPr>
        <w:pStyle w:val="Referncias"/>
      </w:pPr>
      <w:r w:rsidRPr="00297E1A">
        <w:t xml:space="preserve">Hilmi, F. (2014). The Structure and Development of University Students’ Frustration Field Study in Jordan. </w:t>
      </w:r>
      <w:r w:rsidRPr="00297E1A">
        <w:rPr>
          <w:i/>
          <w:iCs/>
        </w:rPr>
        <w:t>American Strategy in The War on Terror: An African Perspective</w:t>
      </w:r>
      <w:r w:rsidRPr="00297E1A">
        <w:t xml:space="preserve">, </w:t>
      </w:r>
      <w:r w:rsidRPr="00297E1A">
        <w:rPr>
          <w:i/>
          <w:iCs/>
        </w:rPr>
        <w:t>1</w:t>
      </w:r>
      <w:r w:rsidRPr="00297E1A">
        <w:t>(8), 11.</w:t>
      </w:r>
    </w:p>
    <w:p w14:paraId="012D2628" w14:textId="77777777" w:rsidR="00AC2CDF" w:rsidRPr="00297E1A" w:rsidRDefault="00AC2CDF" w:rsidP="00CE1997">
      <w:pPr>
        <w:pStyle w:val="Referncias"/>
      </w:pPr>
      <w:r w:rsidRPr="00297E1A">
        <w:t xml:space="preserve">Hussien, T. and Hussien, S. (2006). </w:t>
      </w:r>
      <w:r w:rsidRPr="00297E1A">
        <w:rPr>
          <w:i/>
          <w:iCs/>
        </w:rPr>
        <w:t>Strategies for Coping Educational and Psychological Stress</w:t>
      </w:r>
      <w:r w:rsidRPr="00297E1A">
        <w:t xml:space="preserve">. Dar Alfiker, Amman. </w:t>
      </w:r>
    </w:p>
    <w:p w14:paraId="3C1D7BBD" w14:textId="77777777" w:rsidR="00AC2CDF" w:rsidRPr="00297E1A" w:rsidRDefault="00AC2CDF" w:rsidP="00CE1997">
      <w:pPr>
        <w:pStyle w:val="Referncias"/>
      </w:pPr>
      <w:r w:rsidRPr="00297E1A">
        <w:t xml:space="preserve">Jadhav, S. Y. (2019). Frustration and Achievement Motivation in College Students. </w:t>
      </w:r>
      <w:r w:rsidRPr="00297E1A">
        <w:rPr>
          <w:i/>
          <w:iCs/>
        </w:rPr>
        <w:t>Think India Journal</w:t>
      </w:r>
      <w:r w:rsidRPr="00297E1A">
        <w:t xml:space="preserve">, </w:t>
      </w:r>
      <w:r w:rsidRPr="00297E1A">
        <w:rPr>
          <w:i/>
          <w:iCs/>
        </w:rPr>
        <w:t>22</w:t>
      </w:r>
      <w:r w:rsidRPr="00297E1A">
        <w:t>(13), 475-483.</w:t>
      </w:r>
    </w:p>
    <w:p w14:paraId="5220C5C5" w14:textId="77777777" w:rsidR="00AC2CDF" w:rsidRPr="00297E1A" w:rsidRDefault="00AC2CDF" w:rsidP="00CE1997">
      <w:pPr>
        <w:pStyle w:val="Referncias"/>
        <w:rPr>
          <w:lang w:val="en"/>
        </w:rPr>
      </w:pPr>
      <w:r w:rsidRPr="00297E1A">
        <w:t xml:space="preserve">Jahan, A., &amp; Khan, I. A. (2018). Relevance of Frustration Theories in the Present Indian Context: An Analysis of Related Factors. </w:t>
      </w:r>
      <w:r w:rsidRPr="00297E1A">
        <w:rPr>
          <w:i/>
          <w:iCs/>
        </w:rPr>
        <w:t>World Wide Journal of Multidisciplinary Research and Development</w:t>
      </w:r>
      <w:r w:rsidRPr="00297E1A">
        <w:t xml:space="preserve">, </w:t>
      </w:r>
      <w:r w:rsidRPr="00297E1A">
        <w:rPr>
          <w:i/>
          <w:iCs/>
        </w:rPr>
        <w:t>4</w:t>
      </w:r>
      <w:r w:rsidRPr="00297E1A">
        <w:t>(2), 394-400.</w:t>
      </w:r>
    </w:p>
    <w:p w14:paraId="4E500024" w14:textId="77777777" w:rsidR="00AC2CDF" w:rsidRPr="00297E1A" w:rsidRDefault="00AC2CDF" w:rsidP="00CE1997">
      <w:pPr>
        <w:pStyle w:val="Referncias"/>
      </w:pPr>
      <w:r w:rsidRPr="00297E1A">
        <w:t xml:space="preserve">Jeronimus, B. F., Riese, H., Oldehinkel, A. J., &amp; Ormel, J. (2017). Why does frustration predict psychopathology? Multiple prospective pathways over adolescence: A TRAILS study. </w:t>
      </w:r>
      <w:r w:rsidRPr="00297E1A">
        <w:rPr>
          <w:i/>
          <w:iCs/>
        </w:rPr>
        <w:t>European Journal of Personality</w:t>
      </w:r>
      <w:r w:rsidRPr="00297E1A">
        <w:t xml:space="preserve">, </w:t>
      </w:r>
      <w:r w:rsidRPr="00297E1A">
        <w:rPr>
          <w:i/>
          <w:iCs/>
        </w:rPr>
        <w:t>31</w:t>
      </w:r>
      <w:r w:rsidRPr="00297E1A">
        <w:t>(1), 85-103. https://doi.org/10.1002/per.2086</w:t>
      </w:r>
    </w:p>
    <w:p w14:paraId="6E223C4B" w14:textId="77777777" w:rsidR="00AC2CDF" w:rsidRPr="00297E1A" w:rsidRDefault="00AC2CDF" w:rsidP="00CE1997">
      <w:pPr>
        <w:pStyle w:val="Referncias"/>
      </w:pPr>
      <w:r w:rsidRPr="00297E1A">
        <w:t xml:space="preserve">Jeronimus, B., &amp;  Laceulle, O. (2017). </w:t>
      </w:r>
      <w:r w:rsidRPr="00297E1A">
        <w:rPr>
          <w:i/>
          <w:iCs/>
        </w:rPr>
        <w:t>Frustration</w:t>
      </w:r>
      <w:r w:rsidRPr="00297E1A">
        <w:t xml:space="preserve">. In the book: Encyclopedia of Personality and. Individual Differences. Springer. </w:t>
      </w:r>
    </w:p>
    <w:p w14:paraId="326FF392" w14:textId="77777777" w:rsidR="00AC2CDF" w:rsidRPr="00297E1A" w:rsidRDefault="00AC2CDF" w:rsidP="00CE1997">
      <w:pPr>
        <w:pStyle w:val="Referncias"/>
      </w:pPr>
      <w:r w:rsidRPr="00297E1A">
        <w:t xml:space="preserve">Kumar, N. (2021). Study of frustration among adolescents in relation to locus of control. </w:t>
      </w:r>
      <w:r w:rsidRPr="00297E1A">
        <w:rPr>
          <w:i/>
          <w:iCs/>
        </w:rPr>
        <w:t>International Journal Of Creative Research Thoughts</w:t>
      </w:r>
      <w:r w:rsidRPr="00297E1A">
        <w:t>, 9(4),4140-4148.</w:t>
      </w:r>
    </w:p>
    <w:p w14:paraId="0BDFF84A" w14:textId="77777777" w:rsidR="00AC2CDF" w:rsidRPr="00297E1A" w:rsidRDefault="00AC2CDF" w:rsidP="00CE1997">
      <w:pPr>
        <w:pStyle w:val="Referncias"/>
      </w:pPr>
      <w:r w:rsidRPr="00297E1A">
        <w:t xml:space="preserve">Lone, B. A., &amp; Srivastava, A. (2014). Study the impact of frustration and anxiety on high and low academic achievers among college students. </w:t>
      </w:r>
      <w:r w:rsidRPr="00297E1A">
        <w:rPr>
          <w:i/>
          <w:iCs/>
        </w:rPr>
        <w:t>Indian Journal of Health and Wellbeing</w:t>
      </w:r>
      <w:r w:rsidRPr="00297E1A">
        <w:t xml:space="preserve">, </w:t>
      </w:r>
      <w:r w:rsidRPr="00297E1A">
        <w:rPr>
          <w:i/>
          <w:iCs/>
        </w:rPr>
        <w:t>5</w:t>
      </w:r>
      <w:r w:rsidRPr="00297E1A">
        <w:t>(1), 155. https://www.i-scholar.in/index.php/ijhw/article/view/53016</w:t>
      </w:r>
    </w:p>
    <w:p w14:paraId="2A44F6F7" w14:textId="77777777" w:rsidR="00AC2CDF" w:rsidRPr="00297E1A" w:rsidRDefault="00AC2CDF" w:rsidP="00CE1997">
      <w:pPr>
        <w:pStyle w:val="Referncias"/>
      </w:pPr>
      <w:r w:rsidRPr="00297E1A">
        <w:t xml:space="preserve">Luo, Y., Zhao, M., &amp; Wang, Z. H. (2014). Effect of perceived teacher’s autonomy support on junior middle school students’ academic burnout: the mediating role of basic psychological needs and autonomous motivation. </w:t>
      </w:r>
      <w:r w:rsidRPr="00297E1A">
        <w:rPr>
          <w:i/>
          <w:iCs/>
        </w:rPr>
        <w:t>Psychol. Dev. Educ</w:t>
      </w:r>
      <w:r w:rsidRPr="00297E1A">
        <w:t xml:space="preserve">, </w:t>
      </w:r>
      <w:r w:rsidRPr="00297E1A">
        <w:rPr>
          <w:i/>
          <w:iCs/>
        </w:rPr>
        <w:t>30</w:t>
      </w:r>
      <w:r w:rsidRPr="00297E1A">
        <w:t>, 312-321. http://www.devpsy.com.cn/EN/Y2014/V30/I3/312</w:t>
      </w:r>
    </w:p>
    <w:p w14:paraId="32C33188" w14:textId="77777777" w:rsidR="00AC2CDF" w:rsidRPr="00297E1A" w:rsidRDefault="00AC2CDF" w:rsidP="00CE1997">
      <w:pPr>
        <w:pStyle w:val="Referncias"/>
      </w:pPr>
      <w:r w:rsidRPr="00297E1A">
        <w:t xml:space="preserve">Massey, E. K., Garnefski, N., Gebhardt, W. A., &amp; Van Der Leeden, R. (2009). Daily frustration, cognitive coping and coping efficacy in adolescent headache: A daily diary study. </w:t>
      </w:r>
      <w:r w:rsidRPr="00297E1A">
        <w:rPr>
          <w:i/>
          <w:iCs/>
        </w:rPr>
        <w:t>Headache: The Journal of Head and Face Pain</w:t>
      </w:r>
      <w:r w:rsidRPr="00297E1A">
        <w:t xml:space="preserve">, </w:t>
      </w:r>
      <w:r w:rsidRPr="00297E1A">
        <w:rPr>
          <w:i/>
          <w:iCs/>
        </w:rPr>
        <w:t>49</w:t>
      </w:r>
      <w:r w:rsidRPr="00297E1A">
        <w:t>(8), 1198-1205. https://doi.org/10.1111/j.1526-4610.2009.01492.x</w:t>
      </w:r>
    </w:p>
    <w:p w14:paraId="054FF30B" w14:textId="77777777" w:rsidR="00AC2CDF" w:rsidRPr="00297E1A" w:rsidRDefault="00AC2CDF" w:rsidP="00CE1997">
      <w:pPr>
        <w:pStyle w:val="Referncias"/>
      </w:pPr>
      <w:r w:rsidRPr="00297E1A">
        <w:t xml:space="preserve">McCormick, C. M., Smith, K., Baumbach, J. L., de Lima, A. P. N., Shaver, M., Hodges, T. E., ... &amp; Ismail, N. (2020). Adolescent social instability stress leads to immediate and lasting sex-specific changes in the neuroendocrine-immune-gut axis in rats. </w:t>
      </w:r>
      <w:r w:rsidRPr="00297E1A">
        <w:rPr>
          <w:i/>
          <w:iCs/>
        </w:rPr>
        <w:t>Hormones and Behavior</w:t>
      </w:r>
      <w:r w:rsidRPr="00297E1A">
        <w:t xml:space="preserve">, </w:t>
      </w:r>
      <w:r w:rsidRPr="00297E1A">
        <w:rPr>
          <w:i/>
          <w:iCs/>
        </w:rPr>
        <w:t>126</w:t>
      </w:r>
      <w:r w:rsidRPr="00297E1A">
        <w:t>, 104845. https://doi.org/10.1016/j.yhbeh.2020.104845</w:t>
      </w:r>
    </w:p>
    <w:p w14:paraId="672BAF28" w14:textId="77777777" w:rsidR="00AC2CDF" w:rsidRPr="00297E1A" w:rsidRDefault="00AC2CDF" w:rsidP="00CE1997">
      <w:pPr>
        <w:pStyle w:val="Referncias"/>
      </w:pPr>
      <w:r w:rsidRPr="00297E1A">
        <w:t xml:space="preserve">Morillo-Rivero, L. E., Ibáñez-Molina, A. J., &amp; Torres, C. (2020). Successive negative contrast in humans: Dissociation between behavioral and affective measures of frustration. </w:t>
      </w:r>
      <w:r w:rsidRPr="00297E1A">
        <w:rPr>
          <w:i/>
          <w:iCs/>
        </w:rPr>
        <w:t>Learning and Motivation</w:t>
      </w:r>
      <w:r w:rsidRPr="00297E1A">
        <w:t xml:space="preserve">, </w:t>
      </w:r>
      <w:r w:rsidRPr="00297E1A">
        <w:rPr>
          <w:i/>
          <w:iCs/>
        </w:rPr>
        <w:t>70</w:t>
      </w:r>
      <w:r w:rsidRPr="00297E1A">
        <w:t>, 101634. https://doi.org/10.1016/j.lmot.2020.101634</w:t>
      </w:r>
    </w:p>
    <w:p w14:paraId="11EB7A49" w14:textId="77777777" w:rsidR="00AC2CDF" w:rsidRPr="00297E1A" w:rsidRDefault="00AC2CDF" w:rsidP="00CE1997">
      <w:pPr>
        <w:pStyle w:val="Referncias"/>
        <w:rPr>
          <w:lang w:val="en"/>
        </w:rPr>
      </w:pPr>
      <w:r w:rsidRPr="00297E1A">
        <w:t xml:space="preserve">Provensi, G., Schmidt, S. D., Boehme, M., Bastiaanssen, T. F., Rani, B., Costa, A., ... &amp; Passani, M. B. (2019). Preventing adolescent stress-induced cognitive and microbiome changes by diet. </w:t>
      </w:r>
      <w:r w:rsidRPr="00297E1A">
        <w:rPr>
          <w:i/>
          <w:iCs/>
        </w:rPr>
        <w:t>Proceedings of the National Academy of Sciences</w:t>
      </w:r>
      <w:r w:rsidRPr="00297E1A">
        <w:t xml:space="preserve">, </w:t>
      </w:r>
      <w:r w:rsidRPr="00297E1A">
        <w:rPr>
          <w:i/>
          <w:iCs/>
        </w:rPr>
        <w:t>116</w:t>
      </w:r>
      <w:r w:rsidRPr="00297E1A">
        <w:t>(19), 9644-9651. https://doi.org/10.1073/pnas.1820832116</w:t>
      </w:r>
    </w:p>
    <w:p w14:paraId="11BEF373" w14:textId="77777777" w:rsidR="00AC2CDF" w:rsidRPr="00297E1A" w:rsidRDefault="00AC2CDF" w:rsidP="00CE1997">
      <w:pPr>
        <w:pStyle w:val="Referncias"/>
      </w:pPr>
      <w:r w:rsidRPr="00297E1A">
        <w:rPr>
          <w:lang w:val="en"/>
        </w:rPr>
        <w:t xml:space="preserve"> Ratiba</w:t>
      </w:r>
      <w:r w:rsidRPr="00297E1A">
        <w:t xml:space="preserve">, J. </w:t>
      </w:r>
      <w:r w:rsidRPr="00297E1A">
        <w:rPr>
          <w:lang w:val="en"/>
        </w:rPr>
        <w:t xml:space="preserve"> (2017). Parental mistreatment and its impact on the emergence of frustration in children. Arab Foundation for Scientific Consultation and Human Resources Development, (57), 1-25.</w:t>
      </w:r>
    </w:p>
    <w:p w14:paraId="658E4DB4" w14:textId="77777777" w:rsidR="00AC2CDF" w:rsidRPr="00297E1A" w:rsidRDefault="00AC2CDF" w:rsidP="00CE1997">
      <w:pPr>
        <w:pStyle w:val="Referncias"/>
      </w:pPr>
      <w:r w:rsidRPr="00297E1A">
        <w:t xml:space="preserve">Sahay, S. (2021). An Anthropological study of frustration among the youths: The causes and the reaction: A case study of Indore Madhya Pradesh, India. </w:t>
      </w:r>
      <w:r w:rsidRPr="00297E1A">
        <w:rPr>
          <w:i/>
          <w:iCs/>
        </w:rPr>
        <w:t>Journal Of Research in Humanities and Social Science</w:t>
      </w:r>
      <w:r w:rsidRPr="00297E1A">
        <w:t>,9(7),50-60.</w:t>
      </w:r>
    </w:p>
    <w:p w14:paraId="1F47E4CF" w14:textId="77777777" w:rsidR="00AC2CDF" w:rsidRPr="00297E1A" w:rsidRDefault="00AC2CDF" w:rsidP="00CE1997">
      <w:pPr>
        <w:pStyle w:val="Referncias"/>
      </w:pPr>
      <w:r w:rsidRPr="00297E1A">
        <w:t xml:space="preserve">Satija, A. (2016). Frustration in adolescents and its effect on their mental health. </w:t>
      </w:r>
      <w:r w:rsidRPr="00297E1A">
        <w:rPr>
          <w:i/>
          <w:iCs/>
        </w:rPr>
        <w:t>International Journal of Research in Social Sciences</w:t>
      </w:r>
      <w:r w:rsidRPr="00297E1A">
        <w:t xml:space="preserve">, </w:t>
      </w:r>
      <w:r w:rsidRPr="00297E1A">
        <w:rPr>
          <w:i/>
          <w:iCs/>
        </w:rPr>
        <w:t>6</w:t>
      </w:r>
      <w:r w:rsidRPr="00297E1A">
        <w:t>(11).</w:t>
      </w:r>
    </w:p>
    <w:p w14:paraId="24219AB0" w14:textId="77777777" w:rsidR="00AC2CDF" w:rsidRPr="00297E1A" w:rsidRDefault="00AC2CDF" w:rsidP="00CE1997">
      <w:pPr>
        <w:pStyle w:val="Referncias"/>
      </w:pPr>
      <w:r w:rsidRPr="00297E1A">
        <w:t xml:space="preserve">Sierpinska, A., Bobos, G., &amp; Knipping, C. (2008). Sources of students’ frustration in pre-university level, prerequisite mathematics courses. </w:t>
      </w:r>
      <w:r w:rsidRPr="00297E1A">
        <w:rPr>
          <w:i/>
          <w:iCs/>
        </w:rPr>
        <w:t>Instructional Science</w:t>
      </w:r>
      <w:r w:rsidRPr="00297E1A">
        <w:t xml:space="preserve">, </w:t>
      </w:r>
      <w:r w:rsidRPr="00297E1A">
        <w:rPr>
          <w:i/>
          <w:iCs/>
        </w:rPr>
        <w:t>36</w:t>
      </w:r>
      <w:r w:rsidRPr="00297E1A">
        <w:t>, 289-320. http://dx.doi.org/10.1007/s11251-007-9033-6</w:t>
      </w:r>
    </w:p>
    <w:p w14:paraId="38382256" w14:textId="77777777" w:rsidR="00AC2CDF" w:rsidRPr="00297E1A" w:rsidRDefault="00AC2CDF" w:rsidP="00CE1997">
      <w:pPr>
        <w:pStyle w:val="Referncias"/>
      </w:pPr>
      <w:r w:rsidRPr="00297E1A">
        <w:t xml:space="preserve">Singh, S., &amp; Kaur, R. (2015). Problems of frustration, aggression, and low self-esteem among adolescents. </w:t>
      </w:r>
      <w:r w:rsidRPr="00297E1A">
        <w:rPr>
          <w:i/>
          <w:iCs/>
        </w:rPr>
        <w:t>International Journal of Multidisciplinary Research and Development</w:t>
      </w:r>
      <w:r w:rsidRPr="00297E1A">
        <w:t xml:space="preserve">, </w:t>
      </w:r>
      <w:r w:rsidRPr="00297E1A">
        <w:rPr>
          <w:i/>
          <w:iCs/>
        </w:rPr>
        <w:t>2</w:t>
      </w:r>
      <w:r w:rsidRPr="00297E1A">
        <w:t>(3), 901-904.</w:t>
      </w:r>
    </w:p>
    <w:p w14:paraId="5C8A1342" w14:textId="77777777" w:rsidR="00AC2CDF" w:rsidRPr="00297E1A" w:rsidRDefault="00AC2CDF" w:rsidP="00CE1997">
      <w:pPr>
        <w:pStyle w:val="Referncias"/>
      </w:pPr>
      <w:r w:rsidRPr="00297E1A">
        <w:t xml:space="preserve">Sivakumar, A. (2018). Personality and Frustration among Post Graduate Students of Bharathiar University. </w:t>
      </w:r>
      <w:r w:rsidRPr="00297E1A">
        <w:rPr>
          <w:i/>
          <w:iCs/>
        </w:rPr>
        <w:t>Review of Research</w:t>
      </w:r>
      <w:r w:rsidRPr="00297E1A">
        <w:t xml:space="preserve">, </w:t>
      </w:r>
      <w:r w:rsidRPr="00297E1A">
        <w:rPr>
          <w:i/>
          <w:iCs/>
        </w:rPr>
        <w:t>7</w:t>
      </w:r>
      <w:r w:rsidRPr="00297E1A">
        <w:t>(8), 11-17.</w:t>
      </w:r>
    </w:p>
    <w:p w14:paraId="3811B8E6" w14:textId="77777777" w:rsidR="00AC2CDF" w:rsidRPr="00297E1A" w:rsidRDefault="00AC2CDF" w:rsidP="00CE1997">
      <w:pPr>
        <w:pStyle w:val="Referncias"/>
      </w:pPr>
      <w:r w:rsidRPr="00297E1A">
        <w:t xml:space="preserve">Sudler, E. L. (2014). </w:t>
      </w:r>
      <w:r w:rsidRPr="00297E1A">
        <w:rPr>
          <w:i/>
          <w:iCs/>
        </w:rPr>
        <w:t>Academic procrastination as mediated by executive functioning, perfectionism, and frustration intolerance in college students</w:t>
      </w:r>
      <w:r w:rsidRPr="00297E1A">
        <w:t>. St. John's University (New York).</w:t>
      </w:r>
    </w:p>
    <w:p w14:paraId="1AEF14F1" w14:textId="77777777" w:rsidR="00AC2CDF" w:rsidRPr="00297E1A" w:rsidRDefault="00AC2CDF" w:rsidP="00CE1997">
      <w:pPr>
        <w:pStyle w:val="Referncias"/>
      </w:pPr>
      <w:r w:rsidRPr="00297E1A">
        <w:t xml:space="preserve">Tripathy, M. (2019). Reactions to frustration level of high school students as related to their academic achievement. </w:t>
      </w:r>
      <w:r w:rsidRPr="00297E1A">
        <w:rPr>
          <w:i/>
          <w:iCs/>
        </w:rPr>
        <w:t>New York Science Journal</w:t>
      </w:r>
      <w:r w:rsidRPr="00297E1A">
        <w:t xml:space="preserve">, </w:t>
      </w:r>
      <w:r w:rsidRPr="00297E1A">
        <w:rPr>
          <w:i/>
          <w:iCs/>
        </w:rPr>
        <w:t>12</w:t>
      </w:r>
      <w:r w:rsidRPr="00297E1A">
        <w:t>(9), 28-32. http://dx.doi.org/10.7537/marsnys120919.07</w:t>
      </w:r>
    </w:p>
    <w:p w14:paraId="61031CAB" w14:textId="77777777" w:rsidR="00AC2CDF" w:rsidRPr="00297E1A" w:rsidRDefault="00AC2CDF" w:rsidP="00CE1997">
      <w:pPr>
        <w:pStyle w:val="Referncias"/>
        <w:rPr>
          <w:rStyle w:val="rynqvb"/>
          <w:rFonts w:ascii="Cambria Math" w:hAnsi="Cambria Math" w:cstheme="majorBidi"/>
        </w:rPr>
      </w:pPr>
      <w:r w:rsidRPr="00297E1A">
        <w:t xml:space="preserve">Vovk, M., Emishyants, O., Zelenko, O., Maksymova, N., Drobot, O., &amp; Onufriieva, L. (2020). Psychological features of experiences of frustration situations in youth age. </w:t>
      </w:r>
      <w:r w:rsidRPr="00297E1A">
        <w:rPr>
          <w:i/>
          <w:iCs/>
        </w:rPr>
        <w:t>International Journal of Scientific and Technology Research</w:t>
      </w:r>
      <w:r w:rsidRPr="00297E1A">
        <w:t xml:space="preserve">, </w:t>
      </w:r>
      <w:r w:rsidRPr="00297E1A">
        <w:rPr>
          <w:i/>
          <w:iCs/>
        </w:rPr>
        <w:t>9</w:t>
      </w:r>
      <w:r w:rsidRPr="00297E1A">
        <w:t>(1), 920-924.</w:t>
      </w:r>
    </w:p>
    <w:p w14:paraId="4F6FB206" w14:textId="77777777" w:rsidR="00AC2CDF" w:rsidRPr="00297E1A" w:rsidRDefault="00AC2CDF" w:rsidP="00CE1997">
      <w:pPr>
        <w:pStyle w:val="Referncias"/>
      </w:pPr>
      <w:r w:rsidRPr="00297E1A">
        <w:t xml:space="preserve">Waghmare, R. D. (2018). A Study of Frustration among College Going Students. </w:t>
      </w:r>
      <w:r w:rsidRPr="00297E1A">
        <w:rPr>
          <w:i/>
          <w:iCs/>
        </w:rPr>
        <w:t>Research Guru: Online Journal of Multidisciplinary Subjects (Peer Reviewed), Research Guru</w:t>
      </w:r>
      <w:r w:rsidRPr="00297E1A">
        <w:t xml:space="preserve">, </w:t>
      </w:r>
      <w:r w:rsidRPr="00297E1A">
        <w:rPr>
          <w:i/>
          <w:iCs/>
        </w:rPr>
        <w:t>12</w:t>
      </w:r>
      <w:r w:rsidRPr="00297E1A">
        <w:t>, 871-877.</w:t>
      </w:r>
    </w:p>
    <w:p w14:paraId="0B0D6B39" w14:textId="77777777" w:rsidR="00AC2CDF" w:rsidRPr="00297E1A" w:rsidRDefault="00AC2CDF" w:rsidP="00CE1997">
      <w:pPr>
        <w:pStyle w:val="Referncias"/>
      </w:pPr>
      <w:r w:rsidRPr="00297E1A">
        <w:t xml:space="preserve">Wang, Y. L., &amp; Tsai, C. C. (2020). An investigation of Taiwanese high school students’ basic psychological need satisfaction and frustration in Science learning contexts in relation to their Science learning self-efficacy. </w:t>
      </w:r>
      <w:r w:rsidRPr="00297E1A">
        <w:rPr>
          <w:i/>
          <w:iCs/>
        </w:rPr>
        <w:t>International Journal of Science and Mathematics Education</w:t>
      </w:r>
      <w:r w:rsidRPr="00297E1A">
        <w:t xml:space="preserve">, </w:t>
      </w:r>
      <w:r w:rsidRPr="00297E1A">
        <w:rPr>
          <w:i/>
          <w:iCs/>
        </w:rPr>
        <w:t>18</w:t>
      </w:r>
      <w:r w:rsidRPr="00297E1A">
        <w:t>, 43-59.</w:t>
      </w:r>
      <w:r w:rsidRPr="00297E1A">
        <w:rPr>
          <w:rStyle w:val="rynqvb"/>
          <w:rFonts w:ascii="Cambria Math" w:hAnsi="Cambria Math" w:cstheme="majorBidi"/>
        </w:rPr>
        <w:t xml:space="preserve"> </w:t>
      </w:r>
      <w:r w:rsidRPr="00297E1A">
        <w:rPr>
          <w:rStyle w:val="c-bibliographic-informationvalue"/>
          <w:rFonts w:ascii="Cambria Math" w:hAnsi="Cambria Math" w:cstheme="majorBidi"/>
        </w:rPr>
        <w:t>https://doi.org/10.1007/s10763-019-09950-x</w:t>
      </w:r>
    </w:p>
    <w:p w14:paraId="1CD7116C" w14:textId="77777777" w:rsidR="00AC2CDF" w:rsidRPr="00297E1A" w:rsidRDefault="00AC2CDF" w:rsidP="00CE1997">
      <w:pPr>
        <w:pStyle w:val="Referncias"/>
      </w:pPr>
      <w:r w:rsidRPr="00297E1A">
        <w:t xml:space="preserve">Wu, M., Huang, H., Fu, Y., &amp; Zhang, X. (2023). The effect of anti-frustration ability on academic frustration among Chinese undergraduates: A moderated mediating model. </w:t>
      </w:r>
      <w:r w:rsidRPr="00297E1A">
        <w:rPr>
          <w:i/>
          <w:iCs/>
        </w:rPr>
        <w:t>Frontiers in Psychology</w:t>
      </w:r>
      <w:r w:rsidRPr="00297E1A">
        <w:t xml:space="preserve">, </w:t>
      </w:r>
      <w:r w:rsidRPr="00297E1A">
        <w:rPr>
          <w:i/>
          <w:iCs/>
        </w:rPr>
        <w:t>14</w:t>
      </w:r>
      <w:r w:rsidRPr="00297E1A">
        <w:t>, 1033190. https://doi.org/10.3389/fpsyg.2023.1033190</w:t>
      </w:r>
    </w:p>
    <w:p w14:paraId="01C41A0E" w14:textId="77777777" w:rsidR="00AC2CDF" w:rsidRPr="00297E1A" w:rsidRDefault="00AC2CDF" w:rsidP="00CE1997">
      <w:pPr>
        <w:pStyle w:val="Referncias"/>
      </w:pPr>
      <w:r w:rsidRPr="00297E1A">
        <w:t xml:space="preserve">Xue, Y., Li, Q., Jin, L., Feng, L., Clifton, D. A., &amp; Clifford, G. D. (2014). Detecting adolescent psychological pressures from micro-blog. In </w:t>
      </w:r>
      <w:r w:rsidRPr="00297E1A">
        <w:rPr>
          <w:i/>
          <w:iCs/>
        </w:rPr>
        <w:t>Health Information Science: Third International Conference, HIS 2014, Shenzhen, China, April 22-23, 2014. Proceedings 3</w:t>
      </w:r>
      <w:r w:rsidRPr="00297E1A">
        <w:t xml:space="preserve"> (pp. 83-94). Springer International Publishing. </w:t>
      </w:r>
      <w:hyperlink r:id="rId12" w:history="1">
        <w:r w:rsidRPr="00297E1A">
          <w:rPr>
            <w:rStyle w:val="Hyperlink"/>
            <w:rFonts w:ascii="Cambria Math" w:hAnsi="Cambria Math" w:cstheme="majorBidi"/>
          </w:rPr>
          <w:t>https://doi.org/10.1007/978-3-319-06269-3_10</w:t>
        </w:r>
      </w:hyperlink>
    </w:p>
    <w:p w14:paraId="5B2838F1" w14:textId="77777777" w:rsidR="00AC2CDF" w:rsidRPr="00297E1A" w:rsidRDefault="00AC2CDF" w:rsidP="00CE1997">
      <w:pPr>
        <w:pStyle w:val="Referncias"/>
      </w:pPr>
      <w:r w:rsidRPr="00297E1A">
        <w:t xml:space="preserve">Zajenkowska, A., Jasielska, D., &amp; Melonowska, J. (2019). Stress and sensitivity to frustration predicting depression among young adults in Poland and Korea-psychological and philosophical explanations. </w:t>
      </w:r>
      <w:r w:rsidRPr="00297E1A">
        <w:rPr>
          <w:i/>
          <w:iCs/>
        </w:rPr>
        <w:t>Current Psychology</w:t>
      </w:r>
      <w:r w:rsidRPr="00297E1A">
        <w:t xml:space="preserve">, </w:t>
      </w:r>
      <w:r w:rsidRPr="00297E1A">
        <w:rPr>
          <w:i/>
          <w:iCs/>
        </w:rPr>
        <w:t>38</w:t>
      </w:r>
      <w:r w:rsidRPr="00297E1A">
        <w:t xml:space="preserve">, 769-774. </w:t>
      </w:r>
      <w:r w:rsidRPr="00297E1A">
        <w:rPr>
          <w:rStyle w:val="c-bibliographic-informationvalue"/>
          <w:rFonts w:ascii="Cambria Math" w:hAnsi="Cambria Math" w:cstheme="majorBidi"/>
        </w:rPr>
        <w:t>https://doi.org/10.1007/s12144-017-9654-0</w:t>
      </w:r>
    </w:p>
    <w:p w14:paraId="311D55B0" w14:textId="77777777" w:rsidR="00AC2CDF" w:rsidRPr="00297E1A" w:rsidRDefault="00AC2CDF" w:rsidP="00CE1997">
      <w:pPr>
        <w:pStyle w:val="Referncias"/>
      </w:pPr>
      <w:r w:rsidRPr="00297E1A">
        <w:t xml:space="preserve">Zariq, N. (2018). </w:t>
      </w:r>
      <w:r w:rsidRPr="00297E1A">
        <w:rPr>
          <w:lang w:val="en"/>
        </w:rPr>
        <w:t>Frustration, its types, causes, consequences, and how to prevent and confront it. Al-Marqab University Colleges Journal</w:t>
      </w:r>
      <w:r w:rsidRPr="00297E1A">
        <w:t>, 9(10), 739-761.</w:t>
      </w:r>
    </w:p>
    <w:p w14:paraId="2A85D0DE" w14:textId="02936B40" w:rsidR="003D2D6F" w:rsidRPr="00AC2CDF" w:rsidRDefault="003D2D6F" w:rsidP="00CE1997">
      <w:pPr>
        <w:pStyle w:val="Referncias"/>
      </w:pPr>
    </w:p>
    <w:sectPr w:rsidR="003D2D6F" w:rsidRPr="00AC2CDF" w:rsidSect="00CF24CA">
      <w:headerReference w:type="default" r:id="rId13"/>
      <w:footerReference w:type="default" r:id="rId14"/>
      <w:pgSz w:w="11907" w:h="16840"/>
      <w:pgMar w:top="1417" w:right="1701" w:bottom="1417" w:left="1701" w:header="708" w:footer="708" w:gutter="0"/>
      <w:pgNumType w:start="488"/>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03619" w14:textId="77777777" w:rsidR="00091EB7" w:rsidRDefault="00091EB7">
      <w:r>
        <w:separator/>
      </w:r>
    </w:p>
  </w:endnote>
  <w:endnote w:type="continuationSeparator" w:id="0">
    <w:p w14:paraId="4126F7E2" w14:textId="77777777" w:rsidR="00091EB7" w:rsidRDefault="0009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HdpbfsAdvTT3713a231+20">
    <w:altName w:val="Times New Roman"/>
    <w:panose1 w:val="00000000000000000000"/>
    <w:charset w:val="00"/>
    <w:family w:val="roman"/>
    <w:notTrueType/>
    <w:pitch w:val="default"/>
  </w:font>
  <w:font w:name="XgdbkbAdvTT3713a231+01">
    <w:altName w:val="Times New Roman"/>
    <w:panose1 w:val="00000000000000000000"/>
    <w:charset w:val="00"/>
    <w:family w:val="roman"/>
    <w:notTrueType/>
    <w:pitch w:val="default"/>
  </w:font>
  <w:font w:name="Humanst521 BT">
    <w:altName w:val="Calibri"/>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F2B1" w14:textId="77777777" w:rsidR="00091EB7" w:rsidRDefault="00091EB7" w:rsidP="00E665DC">
    <w:pPr>
      <w:pStyle w:val="Rodapenovo"/>
    </w:pPr>
  </w:p>
  <w:p w14:paraId="222D7A52" w14:textId="16E66BA6" w:rsidR="00091EB7" w:rsidRPr="00C17C11" w:rsidRDefault="00091EB7" w:rsidP="00E665DC">
    <w:pPr>
      <w:pStyle w:val="Rodapenovo"/>
    </w:pPr>
    <w:r w:rsidRPr="00C17C11">
      <w:t xml:space="preserve">Conhecimento &amp; Diversidade, Niterói, v. 15, n. </w:t>
    </w:r>
    <w:r>
      <w:t>40</w:t>
    </w:r>
  </w:p>
  <w:p w14:paraId="45BA65BE" w14:textId="450913DC" w:rsidR="00091EB7" w:rsidRPr="00C17C11" w:rsidRDefault="00091EB7" w:rsidP="00E665DC">
    <w:pPr>
      <w:pStyle w:val="Rodapenovo"/>
    </w:pPr>
    <w:r>
      <w:t>out./dez</w:t>
    </w:r>
    <w:r w:rsidRPr="00C17C11">
      <w:t>. 2023.</w:t>
    </w:r>
  </w:p>
  <w:p w14:paraId="1ADE0E94" w14:textId="77777777" w:rsidR="00091EB7" w:rsidRPr="00F02294" w:rsidRDefault="00091EB7" w:rsidP="00E665DC">
    <w:pPr>
      <w:pStyle w:val="Rodap"/>
      <w:jc w:val="center"/>
      <w:rPr>
        <w:sz w:val="8"/>
        <w:szCs w:val="8"/>
      </w:rPr>
    </w:pPr>
  </w:p>
  <w:p w14:paraId="53E21476" w14:textId="77777777" w:rsidR="00091EB7" w:rsidRDefault="00091EB7" w:rsidP="00E665DC">
    <w:pPr>
      <w:pStyle w:val="Rodap"/>
      <w:tabs>
        <w:tab w:val="center" w:pos="3402"/>
      </w:tabs>
    </w:pPr>
    <w:r>
      <w:tab/>
    </w:r>
    <w:r>
      <w:rPr>
        <w:noProof/>
      </w:rPr>
      <mc:AlternateContent>
        <mc:Choice Requires="wps">
          <w:drawing>
            <wp:anchor distT="0" distB="0" distL="114300" distR="114300" simplePos="0" relativeHeight="251664384" behindDoc="0" locked="0" layoutInCell="1" allowOverlap="1" wp14:anchorId="479B54EA" wp14:editId="2D157D62">
              <wp:simplePos x="0" y="0"/>
              <wp:positionH relativeFrom="page">
                <wp:posOffset>3651885</wp:posOffset>
              </wp:positionH>
              <wp:positionV relativeFrom="page">
                <wp:posOffset>10134600</wp:posOffset>
              </wp:positionV>
              <wp:extent cx="472440" cy="539750"/>
              <wp:effectExtent l="0" t="0" r="381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539750"/>
                      </a:xfrm>
                      <a:prstGeom prst="rect">
                        <a:avLst/>
                      </a:prstGeom>
                      <a:solidFill>
                        <a:srgbClr val="5B9BD5">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45F5C" w14:textId="77777777" w:rsidR="00091EB7" w:rsidRPr="00F02294" w:rsidRDefault="00091EB7" w:rsidP="00E665DC">
                          <w:pPr>
                            <w:pStyle w:val="Rodap"/>
                            <w:jc w:val="center"/>
                            <w:rPr>
                              <w:sz w:val="8"/>
                              <w:szCs w:val="8"/>
                            </w:rPr>
                          </w:pPr>
                        </w:p>
                        <w:p w14:paraId="190B25AA" w14:textId="4A6368B5" w:rsidR="00091EB7" w:rsidRPr="00F02294" w:rsidRDefault="00091EB7" w:rsidP="00E665DC">
                          <w:pPr>
                            <w:pStyle w:val="Rodap"/>
                            <w:jc w:val="center"/>
                            <w:rPr>
                              <w:b/>
                              <w:bCs/>
                              <w:color w:val="FFFFFF"/>
                            </w:rPr>
                          </w:pPr>
                          <w:r w:rsidRPr="00F02294">
                            <w:fldChar w:fldCharType="begin"/>
                          </w:r>
                          <w:r w:rsidRPr="00F02294">
                            <w:instrText>PAGE    \* MERGEFORMAT</w:instrText>
                          </w:r>
                          <w:r w:rsidRPr="00F02294">
                            <w:fldChar w:fldCharType="separate"/>
                          </w:r>
                          <w:r w:rsidR="00096B43" w:rsidRPr="00096B43">
                            <w:rPr>
                              <w:b/>
                              <w:bCs/>
                              <w:noProof/>
                              <w:color w:val="FFFFFF"/>
                            </w:rPr>
                            <w:t>502</w:t>
                          </w:r>
                          <w:r w:rsidRPr="00F02294">
                            <w:rPr>
                              <w:b/>
                              <w:bCs/>
                              <w:color w:val="FFFFFF"/>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9B54EA" id="Retângulo 4" o:spid="_x0000_s1026" style="position:absolute;margin-left:287.55pt;margin-top:798pt;width:37.2pt;height:4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" fillcolor="#5b9bd5" stroked="f">
              <v:textbox>
                <w:txbxContent>
                  <w:p w14:paraId="4B445F5C" w14:textId="77777777" w:rsidR="00091EB7" w:rsidRPr="00F02294" w:rsidRDefault="00091EB7" w:rsidP="00E665DC">
                    <w:pPr>
                      <w:pStyle w:val="Rodap"/>
                      <w:jc w:val="center"/>
                      <w:rPr>
                        <w:sz w:val="8"/>
                        <w:szCs w:val="8"/>
                      </w:rPr>
                    </w:pPr>
                  </w:p>
                  <w:p w14:paraId="190B25AA" w14:textId="4A6368B5" w:rsidR="00091EB7" w:rsidRPr="00F02294" w:rsidRDefault="00091EB7" w:rsidP="00E665DC">
                    <w:pPr>
                      <w:pStyle w:val="Rodap"/>
                      <w:jc w:val="center"/>
                      <w:rPr>
                        <w:b/>
                        <w:bCs/>
                        <w:color w:val="FFFFFF"/>
                      </w:rPr>
                    </w:pPr>
                    <w:r w:rsidRPr="00F02294">
                      <w:fldChar w:fldCharType="begin"/>
                    </w:r>
                    <w:r w:rsidRPr="00F02294">
                      <w:instrText>PAGE    \* MERGEFORMAT</w:instrText>
                    </w:r>
                    <w:r w:rsidRPr="00F02294">
                      <w:fldChar w:fldCharType="separate"/>
                    </w:r>
                    <w:r w:rsidR="00096B43" w:rsidRPr="00096B43">
                      <w:rPr>
                        <w:b/>
                        <w:bCs/>
                        <w:noProof/>
                        <w:color w:val="FFFFFF"/>
                      </w:rPr>
                      <w:t>502</w:t>
                    </w:r>
                    <w:r w:rsidRPr="00F02294">
                      <w:rPr>
                        <w:b/>
                        <w:bCs/>
                        <w:color w:val="FFFFFF"/>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71C21" w14:textId="77777777" w:rsidR="00091EB7" w:rsidRDefault="00091EB7">
      <w:r>
        <w:separator/>
      </w:r>
    </w:p>
  </w:footnote>
  <w:footnote w:type="continuationSeparator" w:id="0">
    <w:p w14:paraId="7C4A7B2E" w14:textId="77777777" w:rsidR="00091EB7" w:rsidRDefault="00091EB7">
      <w:r>
        <w:continuationSeparator/>
      </w:r>
    </w:p>
  </w:footnote>
  <w:footnote w:id="1">
    <w:p w14:paraId="6B9DED80" w14:textId="77777777" w:rsidR="00AC2CDF" w:rsidRPr="00BD433C" w:rsidRDefault="00AC2CDF" w:rsidP="00FE5BF7">
      <w:pPr>
        <w:pStyle w:val="RodapRCD"/>
      </w:pPr>
      <w:r w:rsidRPr="00BD433C">
        <w:rPr>
          <w:rStyle w:val="Refdenotaderodap"/>
        </w:rPr>
        <w:footnoteRef/>
      </w:r>
      <w:r w:rsidRPr="00BD433C">
        <w:t xml:space="preserve"> This project was supported by the Deanship of Scientific Research at Prince Sattam Bin Abdulaziz University under the research project: 2021/02/18628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CF855" w14:textId="0417B134" w:rsidR="00091EB7" w:rsidRDefault="00091EB7">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62336" behindDoc="0" locked="0" layoutInCell="1" allowOverlap="1" wp14:anchorId="45B61174" wp14:editId="365F49F4">
          <wp:simplePos x="0" y="0"/>
          <wp:positionH relativeFrom="column">
            <wp:posOffset>-1153916</wp:posOffset>
          </wp:positionH>
          <wp:positionV relativeFrom="paragraph">
            <wp:posOffset>-486360</wp:posOffset>
          </wp:positionV>
          <wp:extent cx="7783612" cy="933450"/>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83612" cy="933450"/>
                  </a:xfrm>
                  <a:prstGeom prst="rect">
                    <a:avLst/>
                  </a:prstGeom>
                  <a:ln/>
                </pic:spPr>
              </pic:pic>
            </a:graphicData>
          </a:graphic>
        </wp:anchor>
      </w:drawing>
    </w:r>
  </w:p>
  <w:p w14:paraId="4EBFC259" w14:textId="7F0F2BFE" w:rsidR="00091EB7" w:rsidRDefault="00091EB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pStyle w:val="references"/>
      <w:lvlText w:val="[%1]"/>
      <w:lvlJc w:val="left"/>
      <w:pPr>
        <w:tabs>
          <w:tab w:val="num" w:pos="360"/>
        </w:tabs>
        <w:ind w:left="360" w:hanging="360"/>
      </w:pPr>
      <w:rPr>
        <w:rFonts w:ascii="Times New Roman" w:hAnsi="Times New Roman" w:cs="Times New Roman"/>
        <w:b w:val="0"/>
        <w:bCs w:val="0"/>
        <w:i w:val="0"/>
        <w:iCs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63CF7"/>
    <w:multiLevelType w:val="hybridMultilevel"/>
    <w:tmpl w:val="2258E792"/>
    <w:lvl w:ilvl="0" w:tplc="04190001">
      <w:start w:val="1"/>
      <w:numFmt w:val="bullet"/>
      <w:pStyle w:val="References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560C9F"/>
    <w:multiLevelType w:val="hybridMultilevel"/>
    <w:tmpl w:val="1506C446"/>
    <w:lvl w:ilvl="0" w:tplc="6FD23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12782"/>
    <w:multiLevelType w:val="hybridMultilevel"/>
    <w:tmpl w:val="9C60B23E"/>
    <w:lvl w:ilvl="0" w:tplc="0AD25A7C">
      <w:start w:val="1"/>
      <w:numFmt w:val="decimal"/>
      <w:lvlText w:val="%1."/>
      <w:lvlJc w:val="left"/>
      <w:pPr>
        <w:ind w:left="1346" w:hanging="636"/>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1F9663D9"/>
    <w:multiLevelType w:val="hybridMultilevel"/>
    <w:tmpl w:val="C660EB84"/>
    <w:lvl w:ilvl="0" w:tplc="04090015">
      <w:start w:val="1"/>
      <w:numFmt w:val="upperLetter"/>
      <w:lvlText w:val="%1."/>
      <w:lvlJc w:val="left"/>
      <w:pPr>
        <w:ind w:left="720" w:hanging="360"/>
      </w:pPr>
      <w:rPr>
        <w:rFonts w:hint="default"/>
      </w:rPr>
    </w:lvl>
    <w:lvl w:ilvl="1" w:tplc="FA28752A">
      <w:start w:val="1"/>
      <w:numFmt w:val="decimal"/>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E5B23"/>
    <w:multiLevelType w:val="hybridMultilevel"/>
    <w:tmpl w:val="6DA8322E"/>
    <w:lvl w:ilvl="0" w:tplc="663CA2F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30D40175"/>
    <w:multiLevelType w:val="hybridMultilevel"/>
    <w:tmpl w:val="6100A5D8"/>
    <w:lvl w:ilvl="0" w:tplc="CCEACFE8">
      <w:start w:val="1"/>
      <w:numFmt w:val="decimal"/>
      <w:pStyle w:val="PargrafodaLista"/>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23A1F1C"/>
    <w:multiLevelType w:val="hybridMultilevel"/>
    <w:tmpl w:val="47BEC5A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3562324F"/>
    <w:multiLevelType w:val="hybridMultilevel"/>
    <w:tmpl w:val="7E1C8FE8"/>
    <w:lvl w:ilvl="0" w:tplc="04090015">
      <w:start w:val="1"/>
      <w:numFmt w:val="upperLetter"/>
      <w:lvlText w:val="%1."/>
      <w:lvlJc w:val="left"/>
      <w:pPr>
        <w:ind w:left="720" w:hanging="360"/>
      </w:pPr>
      <w:rPr>
        <w:rFonts w:hint="default"/>
      </w:rPr>
    </w:lvl>
    <w:lvl w:ilvl="1" w:tplc="FA28752A">
      <w:start w:val="1"/>
      <w:numFmt w:val="decimal"/>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0372C"/>
    <w:multiLevelType w:val="hybridMultilevel"/>
    <w:tmpl w:val="98F0D3CC"/>
    <w:lvl w:ilvl="0" w:tplc="88C8DC8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3A3F51D5"/>
    <w:multiLevelType w:val="hybridMultilevel"/>
    <w:tmpl w:val="34D4FCBC"/>
    <w:lvl w:ilvl="0" w:tplc="0416000F">
      <w:start w:val="1"/>
      <w:numFmt w:val="decimal"/>
      <w:lvlText w:val="%1."/>
      <w:lvlJc w:val="left"/>
      <w:pPr>
        <w:ind w:left="360" w:hanging="360"/>
      </w:pPr>
      <w:rPr>
        <w:rFonts w:hint="default"/>
      </w:rPr>
    </w:lvl>
    <w:lvl w:ilvl="1" w:tplc="FA28752A">
      <w:start w:val="1"/>
      <w:numFmt w:val="decimal"/>
      <w:lvlText w:val="%2."/>
      <w:lvlJc w:val="left"/>
      <w:pPr>
        <w:ind w:left="426"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B91D4D"/>
    <w:multiLevelType w:val="hybridMultilevel"/>
    <w:tmpl w:val="BB202CCC"/>
    <w:lvl w:ilvl="0" w:tplc="D6CE5A74">
      <w:start w:val="1"/>
      <w:numFmt w:val="upperLetter"/>
      <w:pStyle w:val="Subttulo2"/>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472A4E4B"/>
    <w:multiLevelType w:val="hybridMultilevel"/>
    <w:tmpl w:val="B9604BD2"/>
    <w:lvl w:ilvl="0" w:tplc="1ED4EE0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2694" w:firstLine="0"/>
      </w:pPr>
    </w:lvl>
    <w:lvl w:ilvl="3">
      <w:start w:val="1"/>
      <w:numFmt w:val="decimal"/>
      <w:pStyle w:val="Els-4thorder-head"/>
      <w:suff w:val="space"/>
      <w:lvlText w:val="%1.%2.%3.%4."/>
      <w:lvlJc w:val="left"/>
      <w:pPr>
        <w:ind w:left="1277"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6" w15:restartNumberingAfterBreak="0">
    <w:nsid w:val="5A495CA3"/>
    <w:multiLevelType w:val="hybridMultilevel"/>
    <w:tmpl w:val="19E24956"/>
    <w:lvl w:ilvl="0" w:tplc="A55C4C72">
      <w:start w:val="7"/>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629E237F"/>
    <w:multiLevelType w:val="hybridMultilevel"/>
    <w:tmpl w:val="A0AEA98E"/>
    <w:lvl w:ilvl="0" w:tplc="3EB05A14">
      <w:start w:val="1"/>
      <w:numFmt w:val="decimal"/>
      <w:pStyle w:val="ItensNmero"/>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DD973E1"/>
    <w:multiLevelType w:val="multilevel"/>
    <w:tmpl w:val="7B0018CC"/>
    <w:lvl w:ilvl="0">
      <w:start w:val="1"/>
      <w:numFmt w:val="decimal"/>
      <w:pStyle w:val="Bullet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2A4422D"/>
    <w:multiLevelType w:val="hybridMultilevel"/>
    <w:tmpl w:val="0E1A696C"/>
    <w:lvl w:ilvl="0" w:tplc="0416000F">
      <w:start w:val="1"/>
      <w:numFmt w:val="decimal"/>
      <w:lvlText w:val="%1."/>
      <w:lvlJc w:val="left"/>
      <w:pPr>
        <w:ind w:left="360" w:hanging="360"/>
      </w:pPr>
      <w:rPr>
        <w:rFonts w:hint="default"/>
      </w:rPr>
    </w:lvl>
    <w:lvl w:ilvl="1" w:tplc="FA28752A">
      <w:start w:val="1"/>
      <w:numFmt w:val="decimal"/>
      <w:lvlText w:val="%2."/>
      <w:lvlJc w:val="left"/>
      <w:pPr>
        <w:ind w:left="426"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E217A1"/>
    <w:multiLevelType w:val="hybridMultilevel"/>
    <w:tmpl w:val="427C1A56"/>
    <w:lvl w:ilvl="0" w:tplc="88C8DC8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5"/>
  </w:num>
  <w:num w:numId="2">
    <w:abstractNumId w:val="3"/>
  </w:num>
  <w:num w:numId="3">
    <w:abstractNumId w:val="18"/>
  </w:num>
  <w:num w:numId="4">
    <w:abstractNumId w:val="17"/>
  </w:num>
  <w:num w:numId="5">
    <w:abstractNumId w:val="8"/>
  </w:num>
  <w:num w:numId="6">
    <w:abstractNumId w:val="4"/>
  </w:num>
  <w:num w:numId="7">
    <w:abstractNumId w:val="2"/>
  </w:num>
  <w:num w:numId="8">
    <w:abstractNumId w:val="7"/>
  </w:num>
  <w:num w:numId="9">
    <w:abstractNumId w:val="16"/>
  </w:num>
  <w:num w:numId="10">
    <w:abstractNumId w:val="11"/>
  </w:num>
  <w:num w:numId="11">
    <w:abstractNumId w:val="5"/>
  </w:num>
  <w:num w:numId="12">
    <w:abstractNumId w:val="10"/>
  </w:num>
  <w:num w:numId="13">
    <w:abstractNumId w:val="14"/>
  </w:num>
  <w:num w:numId="14">
    <w:abstractNumId w:val="20"/>
  </w:num>
  <w:num w:numId="15">
    <w:abstractNumId w:val="6"/>
  </w:num>
  <w:num w:numId="16">
    <w:abstractNumId w:val="12"/>
  </w:num>
  <w:num w:numId="17">
    <w:abstractNumId w:val="19"/>
  </w:num>
  <w:num w:numId="18">
    <w:abstractNumId w:val="9"/>
  </w:num>
  <w:num w:numId="19">
    <w:abstractNumId w:val="13"/>
  </w:num>
  <w:num w:numId="20">
    <w:abstractNumId w:val="13"/>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hideSpellingErrors/>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6E"/>
    <w:rsid w:val="00000BA2"/>
    <w:rsid w:val="00001F15"/>
    <w:rsid w:val="000031A1"/>
    <w:rsid w:val="0000485D"/>
    <w:rsid w:val="00005EC7"/>
    <w:rsid w:val="000064DC"/>
    <w:rsid w:val="00011C23"/>
    <w:rsid w:val="00011F87"/>
    <w:rsid w:val="000126B4"/>
    <w:rsid w:val="00012C98"/>
    <w:rsid w:val="00012DDC"/>
    <w:rsid w:val="000133AD"/>
    <w:rsid w:val="00013601"/>
    <w:rsid w:val="00014475"/>
    <w:rsid w:val="000172C8"/>
    <w:rsid w:val="000174A4"/>
    <w:rsid w:val="000222EB"/>
    <w:rsid w:val="00022D5F"/>
    <w:rsid w:val="000236C7"/>
    <w:rsid w:val="000260EA"/>
    <w:rsid w:val="00027513"/>
    <w:rsid w:val="00027664"/>
    <w:rsid w:val="000279DD"/>
    <w:rsid w:val="00027F85"/>
    <w:rsid w:val="0003002D"/>
    <w:rsid w:val="000310A9"/>
    <w:rsid w:val="000318F2"/>
    <w:rsid w:val="00033972"/>
    <w:rsid w:val="00033995"/>
    <w:rsid w:val="00035744"/>
    <w:rsid w:val="00036D54"/>
    <w:rsid w:val="00041CDD"/>
    <w:rsid w:val="00042149"/>
    <w:rsid w:val="00042661"/>
    <w:rsid w:val="00042701"/>
    <w:rsid w:val="00045EF0"/>
    <w:rsid w:val="00046199"/>
    <w:rsid w:val="000478E1"/>
    <w:rsid w:val="0005279E"/>
    <w:rsid w:val="0005280F"/>
    <w:rsid w:val="00053E0C"/>
    <w:rsid w:val="00056531"/>
    <w:rsid w:val="0006030E"/>
    <w:rsid w:val="000605A0"/>
    <w:rsid w:val="00061C9C"/>
    <w:rsid w:val="00061E1E"/>
    <w:rsid w:val="00062E27"/>
    <w:rsid w:val="000644DC"/>
    <w:rsid w:val="00066057"/>
    <w:rsid w:val="000662DD"/>
    <w:rsid w:val="00066571"/>
    <w:rsid w:val="00066954"/>
    <w:rsid w:val="000710EA"/>
    <w:rsid w:val="00073D22"/>
    <w:rsid w:val="00074079"/>
    <w:rsid w:val="000744DE"/>
    <w:rsid w:val="00074722"/>
    <w:rsid w:val="00074D71"/>
    <w:rsid w:val="00075FBF"/>
    <w:rsid w:val="00075FF8"/>
    <w:rsid w:val="00076EF2"/>
    <w:rsid w:val="00077310"/>
    <w:rsid w:val="0007759C"/>
    <w:rsid w:val="00077D79"/>
    <w:rsid w:val="00082823"/>
    <w:rsid w:val="000836F7"/>
    <w:rsid w:val="00083BF6"/>
    <w:rsid w:val="00083EFE"/>
    <w:rsid w:val="000844C3"/>
    <w:rsid w:val="000850FE"/>
    <w:rsid w:val="0008538E"/>
    <w:rsid w:val="000864AA"/>
    <w:rsid w:val="00091EB7"/>
    <w:rsid w:val="000930E7"/>
    <w:rsid w:val="0009342E"/>
    <w:rsid w:val="00094A9F"/>
    <w:rsid w:val="00095327"/>
    <w:rsid w:val="00095E2B"/>
    <w:rsid w:val="00096B43"/>
    <w:rsid w:val="00097103"/>
    <w:rsid w:val="0009776F"/>
    <w:rsid w:val="00097771"/>
    <w:rsid w:val="000A318E"/>
    <w:rsid w:val="000A5F96"/>
    <w:rsid w:val="000A6A81"/>
    <w:rsid w:val="000A6C75"/>
    <w:rsid w:val="000B0E81"/>
    <w:rsid w:val="000B347A"/>
    <w:rsid w:val="000B6711"/>
    <w:rsid w:val="000B7070"/>
    <w:rsid w:val="000B713A"/>
    <w:rsid w:val="000B7990"/>
    <w:rsid w:val="000C0242"/>
    <w:rsid w:val="000C05FE"/>
    <w:rsid w:val="000C1176"/>
    <w:rsid w:val="000C27D8"/>
    <w:rsid w:val="000C33E8"/>
    <w:rsid w:val="000C4FC3"/>
    <w:rsid w:val="000C693E"/>
    <w:rsid w:val="000C7BDD"/>
    <w:rsid w:val="000D01FE"/>
    <w:rsid w:val="000D2003"/>
    <w:rsid w:val="000D30B1"/>
    <w:rsid w:val="000D3376"/>
    <w:rsid w:val="000D409C"/>
    <w:rsid w:val="000D4B4D"/>
    <w:rsid w:val="000D6D4A"/>
    <w:rsid w:val="000D73B6"/>
    <w:rsid w:val="000D7C08"/>
    <w:rsid w:val="000E1DBC"/>
    <w:rsid w:val="000E40B3"/>
    <w:rsid w:val="000E4ED7"/>
    <w:rsid w:val="000E5531"/>
    <w:rsid w:val="000E56BD"/>
    <w:rsid w:val="000E590D"/>
    <w:rsid w:val="000E618D"/>
    <w:rsid w:val="000E64EA"/>
    <w:rsid w:val="000E684B"/>
    <w:rsid w:val="000E699C"/>
    <w:rsid w:val="000E7124"/>
    <w:rsid w:val="000E7FDA"/>
    <w:rsid w:val="000F2025"/>
    <w:rsid w:val="000F2217"/>
    <w:rsid w:val="000F251A"/>
    <w:rsid w:val="000F332E"/>
    <w:rsid w:val="000F4B6D"/>
    <w:rsid w:val="000F5A4D"/>
    <w:rsid w:val="000F5E12"/>
    <w:rsid w:val="000F6BFC"/>
    <w:rsid w:val="000F6E84"/>
    <w:rsid w:val="000F6F61"/>
    <w:rsid w:val="00102392"/>
    <w:rsid w:val="00102FE5"/>
    <w:rsid w:val="00103293"/>
    <w:rsid w:val="0010623D"/>
    <w:rsid w:val="0010666D"/>
    <w:rsid w:val="001074EE"/>
    <w:rsid w:val="00110155"/>
    <w:rsid w:val="00111F0E"/>
    <w:rsid w:val="00113D64"/>
    <w:rsid w:val="00117454"/>
    <w:rsid w:val="001239CA"/>
    <w:rsid w:val="00124333"/>
    <w:rsid w:val="001247D4"/>
    <w:rsid w:val="00125C34"/>
    <w:rsid w:val="00126E5E"/>
    <w:rsid w:val="001273F4"/>
    <w:rsid w:val="001275B0"/>
    <w:rsid w:val="001304A5"/>
    <w:rsid w:val="00131BF5"/>
    <w:rsid w:val="00133216"/>
    <w:rsid w:val="00135AE2"/>
    <w:rsid w:val="001378C9"/>
    <w:rsid w:val="00137B30"/>
    <w:rsid w:val="00137F9A"/>
    <w:rsid w:val="0014505B"/>
    <w:rsid w:val="001451D4"/>
    <w:rsid w:val="001452B4"/>
    <w:rsid w:val="001469E3"/>
    <w:rsid w:val="001516C3"/>
    <w:rsid w:val="00152403"/>
    <w:rsid w:val="0015275D"/>
    <w:rsid w:val="00152EF4"/>
    <w:rsid w:val="00154687"/>
    <w:rsid w:val="00155E72"/>
    <w:rsid w:val="00156E48"/>
    <w:rsid w:val="00157BAD"/>
    <w:rsid w:val="00160F09"/>
    <w:rsid w:val="00162DAC"/>
    <w:rsid w:val="0016358F"/>
    <w:rsid w:val="0016390C"/>
    <w:rsid w:val="00163941"/>
    <w:rsid w:val="00163B6B"/>
    <w:rsid w:val="001640B6"/>
    <w:rsid w:val="00165FF6"/>
    <w:rsid w:val="00167687"/>
    <w:rsid w:val="001700EB"/>
    <w:rsid w:val="00170794"/>
    <w:rsid w:val="00171C56"/>
    <w:rsid w:val="001722B4"/>
    <w:rsid w:val="0017305A"/>
    <w:rsid w:val="00173AFC"/>
    <w:rsid w:val="00173BC1"/>
    <w:rsid w:val="0017541E"/>
    <w:rsid w:val="00175677"/>
    <w:rsid w:val="00175FA3"/>
    <w:rsid w:val="001761EE"/>
    <w:rsid w:val="00177220"/>
    <w:rsid w:val="00177533"/>
    <w:rsid w:val="0018097C"/>
    <w:rsid w:val="0018103D"/>
    <w:rsid w:val="00183046"/>
    <w:rsid w:val="001851E0"/>
    <w:rsid w:val="00186AB9"/>
    <w:rsid w:val="00187EAB"/>
    <w:rsid w:val="001907FC"/>
    <w:rsid w:val="00190DB9"/>
    <w:rsid w:val="00191861"/>
    <w:rsid w:val="00194C0E"/>
    <w:rsid w:val="00194E04"/>
    <w:rsid w:val="00194F2A"/>
    <w:rsid w:val="00197B92"/>
    <w:rsid w:val="001A21BB"/>
    <w:rsid w:val="001A4688"/>
    <w:rsid w:val="001A70C6"/>
    <w:rsid w:val="001B331E"/>
    <w:rsid w:val="001B4117"/>
    <w:rsid w:val="001B4E41"/>
    <w:rsid w:val="001B5B30"/>
    <w:rsid w:val="001B6E82"/>
    <w:rsid w:val="001B7D46"/>
    <w:rsid w:val="001C0392"/>
    <w:rsid w:val="001C1239"/>
    <w:rsid w:val="001C1D79"/>
    <w:rsid w:val="001C2CD8"/>
    <w:rsid w:val="001C3595"/>
    <w:rsid w:val="001C39A0"/>
    <w:rsid w:val="001C4B08"/>
    <w:rsid w:val="001C76B5"/>
    <w:rsid w:val="001D2B4D"/>
    <w:rsid w:val="001D3027"/>
    <w:rsid w:val="001D4980"/>
    <w:rsid w:val="001D712C"/>
    <w:rsid w:val="001E0BBE"/>
    <w:rsid w:val="001E0F4D"/>
    <w:rsid w:val="001E22D7"/>
    <w:rsid w:val="001E252B"/>
    <w:rsid w:val="001E2DDF"/>
    <w:rsid w:val="001E4E63"/>
    <w:rsid w:val="001E56B2"/>
    <w:rsid w:val="001E5D5D"/>
    <w:rsid w:val="001E7C45"/>
    <w:rsid w:val="001E7CA2"/>
    <w:rsid w:val="001F03E4"/>
    <w:rsid w:val="001F1239"/>
    <w:rsid w:val="001F1A38"/>
    <w:rsid w:val="001F1D26"/>
    <w:rsid w:val="001F210F"/>
    <w:rsid w:val="001F22EA"/>
    <w:rsid w:val="001F23D9"/>
    <w:rsid w:val="001F3B1B"/>
    <w:rsid w:val="001F4AE3"/>
    <w:rsid w:val="001F5BC6"/>
    <w:rsid w:val="001F6537"/>
    <w:rsid w:val="001F74F0"/>
    <w:rsid w:val="002004D5"/>
    <w:rsid w:val="00200CE6"/>
    <w:rsid w:val="00200EA1"/>
    <w:rsid w:val="0020116A"/>
    <w:rsid w:val="002024B4"/>
    <w:rsid w:val="0020299C"/>
    <w:rsid w:val="00203260"/>
    <w:rsid w:val="002056B5"/>
    <w:rsid w:val="002134C5"/>
    <w:rsid w:val="002205FD"/>
    <w:rsid w:val="0022313F"/>
    <w:rsid w:val="002232EC"/>
    <w:rsid w:val="00225C5D"/>
    <w:rsid w:val="0022738B"/>
    <w:rsid w:val="002340E5"/>
    <w:rsid w:val="002348EB"/>
    <w:rsid w:val="00237495"/>
    <w:rsid w:val="00241B97"/>
    <w:rsid w:val="00242430"/>
    <w:rsid w:val="002425CC"/>
    <w:rsid w:val="00242849"/>
    <w:rsid w:val="00242E3C"/>
    <w:rsid w:val="00243A91"/>
    <w:rsid w:val="00245F83"/>
    <w:rsid w:val="00247221"/>
    <w:rsid w:val="00250BE4"/>
    <w:rsid w:val="00251BC6"/>
    <w:rsid w:val="0025256E"/>
    <w:rsid w:val="00252926"/>
    <w:rsid w:val="0025340A"/>
    <w:rsid w:val="002541C2"/>
    <w:rsid w:val="00254F4B"/>
    <w:rsid w:val="002552C8"/>
    <w:rsid w:val="0025547C"/>
    <w:rsid w:val="002576E0"/>
    <w:rsid w:val="002613FF"/>
    <w:rsid w:val="00263F02"/>
    <w:rsid w:val="00264442"/>
    <w:rsid w:val="00264C25"/>
    <w:rsid w:val="00265A11"/>
    <w:rsid w:val="00272F3A"/>
    <w:rsid w:val="002739DD"/>
    <w:rsid w:val="00274D65"/>
    <w:rsid w:val="0027601F"/>
    <w:rsid w:val="00276430"/>
    <w:rsid w:val="00281D1C"/>
    <w:rsid w:val="00283060"/>
    <w:rsid w:val="00283AC2"/>
    <w:rsid w:val="002849FA"/>
    <w:rsid w:val="00284C5A"/>
    <w:rsid w:val="00284D10"/>
    <w:rsid w:val="0028567A"/>
    <w:rsid w:val="0028585B"/>
    <w:rsid w:val="00286DBC"/>
    <w:rsid w:val="00286FB2"/>
    <w:rsid w:val="00287751"/>
    <w:rsid w:val="00290660"/>
    <w:rsid w:val="00291DDB"/>
    <w:rsid w:val="00293E34"/>
    <w:rsid w:val="00294D47"/>
    <w:rsid w:val="0029551A"/>
    <w:rsid w:val="00295597"/>
    <w:rsid w:val="0029670A"/>
    <w:rsid w:val="00296FD9"/>
    <w:rsid w:val="0029757C"/>
    <w:rsid w:val="002A0F1D"/>
    <w:rsid w:val="002A1361"/>
    <w:rsid w:val="002A1744"/>
    <w:rsid w:val="002A2768"/>
    <w:rsid w:val="002A292A"/>
    <w:rsid w:val="002A4A65"/>
    <w:rsid w:val="002A4BEF"/>
    <w:rsid w:val="002A6B9A"/>
    <w:rsid w:val="002A7B04"/>
    <w:rsid w:val="002B51BD"/>
    <w:rsid w:val="002B54AA"/>
    <w:rsid w:val="002B5E73"/>
    <w:rsid w:val="002B777C"/>
    <w:rsid w:val="002C12E8"/>
    <w:rsid w:val="002C1EF2"/>
    <w:rsid w:val="002C27BD"/>
    <w:rsid w:val="002C3639"/>
    <w:rsid w:val="002C3DD0"/>
    <w:rsid w:val="002C4B28"/>
    <w:rsid w:val="002C5782"/>
    <w:rsid w:val="002C6212"/>
    <w:rsid w:val="002C7D62"/>
    <w:rsid w:val="002D01D6"/>
    <w:rsid w:val="002D28A6"/>
    <w:rsid w:val="002D390F"/>
    <w:rsid w:val="002D40B1"/>
    <w:rsid w:val="002D607D"/>
    <w:rsid w:val="002D61C3"/>
    <w:rsid w:val="002E1E0C"/>
    <w:rsid w:val="002E4CFF"/>
    <w:rsid w:val="002F12F0"/>
    <w:rsid w:val="002F2B22"/>
    <w:rsid w:val="002F4292"/>
    <w:rsid w:val="002F5E5A"/>
    <w:rsid w:val="002F6C9D"/>
    <w:rsid w:val="002F7DA7"/>
    <w:rsid w:val="003000F7"/>
    <w:rsid w:val="00302BB7"/>
    <w:rsid w:val="00303C15"/>
    <w:rsid w:val="003046A0"/>
    <w:rsid w:val="0030590C"/>
    <w:rsid w:val="00307084"/>
    <w:rsid w:val="00307760"/>
    <w:rsid w:val="0031052B"/>
    <w:rsid w:val="00312275"/>
    <w:rsid w:val="00312A6F"/>
    <w:rsid w:val="00314084"/>
    <w:rsid w:val="003153FF"/>
    <w:rsid w:val="00315410"/>
    <w:rsid w:val="00316076"/>
    <w:rsid w:val="00326709"/>
    <w:rsid w:val="003279EE"/>
    <w:rsid w:val="00331723"/>
    <w:rsid w:val="003323AE"/>
    <w:rsid w:val="003349FA"/>
    <w:rsid w:val="00335D35"/>
    <w:rsid w:val="0033774A"/>
    <w:rsid w:val="00337CD3"/>
    <w:rsid w:val="003402F0"/>
    <w:rsid w:val="003403E5"/>
    <w:rsid w:val="0034109B"/>
    <w:rsid w:val="003411F9"/>
    <w:rsid w:val="003434A7"/>
    <w:rsid w:val="003437F6"/>
    <w:rsid w:val="00345262"/>
    <w:rsid w:val="00346916"/>
    <w:rsid w:val="00346D64"/>
    <w:rsid w:val="00350F88"/>
    <w:rsid w:val="00352C55"/>
    <w:rsid w:val="00352F3C"/>
    <w:rsid w:val="003538F4"/>
    <w:rsid w:val="00353973"/>
    <w:rsid w:val="00353F63"/>
    <w:rsid w:val="00354160"/>
    <w:rsid w:val="003542C6"/>
    <w:rsid w:val="00356311"/>
    <w:rsid w:val="003573A2"/>
    <w:rsid w:val="00360061"/>
    <w:rsid w:val="00360616"/>
    <w:rsid w:val="00365D34"/>
    <w:rsid w:val="00370C52"/>
    <w:rsid w:val="00371AB5"/>
    <w:rsid w:val="00371FF6"/>
    <w:rsid w:val="003727DD"/>
    <w:rsid w:val="00372F98"/>
    <w:rsid w:val="00373971"/>
    <w:rsid w:val="003753D8"/>
    <w:rsid w:val="00376AA2"/>
    <w:rsid w:val="00376B0D"/>
    <w:rsid w:val="00376B95"/>
    <w:rsid w:val="003771D1"/>
    <w:rsid w:val="00382177"/>
    <w:rsid w:val="00383678"/>
    <w:rsid w:val="00383C83"/>
    <w:rsid w:val="00383F81"/>
    <w:rsid w:val="00385842"/>
    <w:rsid w:val="003873E6"/>
    <w:rsid w:val="00387CD6"/>
    <w:rsid w:val="00390317"/>
    <w:rsid w:val="00390BA9"/>
    <w:rsid w:val="00392310"/>
    <w:rsid w:val="00392DD1"/>
    <w:rsid w:val="00394278"/>
    <w:rsid w:val="0039481C"/>
    <w:rsid w:val="003952E7"/>
    <w:rsid w:val="00395814"/>
    <w:rsid w:val="00396D46"/>
    <w:rsid w:val="003A1886"/>
    <w:rsid w:val="003A2463"/>
    <w:rsid w:val="003A2614"/>
    <w:rsid w:val="003A2655"/>
    <w:rsid w:val="003A2B4B"/>
    <w:rsid w:val="003A2BFE"/>
    <w:rsid w:val="003A2E80"/>
    <w:rsid w:val="003A3016"/>
    <w:rsid w:val="003A410A"/>
    <w:rsid w:val="003A5B33"/>
    <w:rsid w:val="003A768A"/>
    <w:rsid w:val="003B020F"/>
    <w:rsid w:val="003B02F5"/>
    <w:rsid w:val="003B3EDC"/>
    <w:rsid w:val="003B5097"/>
    <w:rsid w:val="003B55F5"/>
    <w:rsid w:val="003B71AE"/>
    <w:rsid w:val="003B74D9"/>
    <w:rsid w:val="003C0B66"/>
    <w:rsid w:val="003C2F17"/>
    <w:rsid w:val="003C4507"/>
    <w:rsid w:val="003C6F0F"/>
    <w:rsid w:val="003D08E8"/>
    <w:rsid w:val="003D0B73"/>
    <w:rsid w:val="003D0BDE"/>
    <w:rsid w:val="003D2260"/>
    <w:rsid w:val="003D2D6F"/>
    <w:rsid w:val="003D34E6"/>
    <w:rsid w:val="003D387E"/>
    <w:rsid w:val="003D4C3F"/>
    <w:rsid w:val="003D5378"/>
    <w:rsid w:val="003D5504"/>
    <w:rsid w:val="003D7352"/>
    <w:rsid w:val="003D7A15"/>
    <w:rsid w:val="003E001C"/>
    <w:rsid w:val="003E1359"/>
    <w:rsid w:val="003E2ADA"/>
    <w:rsid w:val="003E3C8A"/>
    <w:rsid w:val="003E5015"/>
    <w:rsid w:val="003E5109"/>
    <w:rsid w:val="003E6E33"/>
    <w:rsid w:val="003E78DA"/>
    <w:rsid w:val="003E797B"/>
    <w:rsid w:val="003F1720"/>
    <w:rsid w:val="003F1C32"/>
    <w:rsid w:val="003F1E2F"/>
    <w:rsid w:val="003F265D"/>
    <w:rsid w:val="003F26B2"/>
    <w:rsid w:val="003F4E33"/>
    <w:rsid w:val="003F511C"/>
    <w:rsid w:val="003F772A"/>
    <w:rsid w:val="0040049C"/>
    <w:rsid w:val="00401237"/>
    <w:rsid w:val="00401986"/>
    <w:rsid w:val="0040242D"/>
    <w:rsid w:val="00406903"/>
    <w:rsid w:val="0040762D"/>
    <w:rsid w:val="0041073A"/>
    <w:rsid w:val="0041091D"/>
    <w:rsid w:val="004156B8"/>
    <w:rsid w:val="00415A50"/>
    <w:rsid w:val="00416D01"/>
    <w:rsid w:val="00416EB2"/>
    <w:rsid w:val="00420008"/>
    <w:rsid w:val="0042172D"/>
    <w:rsid w:val="0042240A"/>
    <w:rsid w:val="0042328E"/>
    <w:rsid w:val="00424820"/>
    <w:rsid w:val="004277E5"/>
    <w:rsid w:val="00430FFD"/>
    <w:rsid w:val="0043120E"/>
    <w:rsid w:val="00431E83"/>
    <w:rsid w:val="00432318"/>
    <w:rsid w:val="00434A67"/>
    <w:rsid w:val="00434C1F"/>
    <w:rsid w:val="004403A1"/>
    <w:rsid w:val="004405D8"/>
    <w:rsid w:val="00442C09"/>
    <w:rsid w:val="00443515"/>
    <w:rsid w:val="00447781"/>
    <w:rsid w:val="004507F9"/>
    <w:rsid w:val="0045146F"/>
    <w:rsid w:val="00453932"/>
    <w:rsid w:val="004542B0"/>
    <w:rsid w:val="00455EF9"/>
    <w:rsid w:val="00457543"/>
    <w:rsid w:val="00460595"/>
    <w:rsid w:val="004615A8"/>
    <w:rsid w:val="00462FFB"/>
    <w:rsid w:val="004644FE"/>
    <w:rsid w:val="004711FC"/>
    <w:rsid w:val="00473196"/>
    <w:rsid w:val="00473EFD"/>
    <w:rsid w:val="00474068"/>
    <w:rsid w:val="00475558"/>
    <w:rsid w:val="0047641C"/>
    <w:rsid w:val="00476A0B"/>
    <w:rsid w:val="00476E97"/>
    <w:rsid w:val="00476F2F"/>
    <w:rsid w:val="00481C9B"/>
    <w:rsid w:val="004827B5"/>
    <w:rsid w:val="00482E59"/>
    <w:rsid w:val="004837E2"/>
    <w:rsid w:val="00486888"/>
    <w:rsid w:val="0049136D"/>
    <w:rsid w:val="004915E9"/>
    <w:rsid w:val="00495598"/>
    <w:rsid w:val="0049643A"/>
    <w:rsid w:val="004978CE"/>
    <w:rsid w:val="00497A1D"/>
    <w:rsid w:val="004A026D"/>
    <w:rsid w:val="004A1440"/>
    <w:rsid w:val="004A19F4"/>
    <w:rsid w:val="004A49A9"/>
    <w:rsid w:val="004A4F83"/>
    <w:rsid w:val="004A7683"/>
    <w:rsid w:val="004A7A8F"/>
    <w:rsid w:val="004B2ED0"/>
    <w:rsid w:val="004B3666"/>
    <w:rsid w:val="004B3846"/>
    <w:rsid w:val="004B410D"/>
    <w:rsid w:val="004C15D0"/>
    <w:rsid w:val="004C25BB"/>
    <w:rsid w:val="004C7F41"/>
    <w:rsid w:val="004D014C"/>
    <w:rsid w:val="004D06B4"/>
    <w:rsid w:val="004D12DC"/>
    <w:rsid w:val="004D45D6"/>
    <w:rsid w:val="004D5500"/>
    <w:rsid w:val="004D56BE"/>
    <w:rsid w:val="004D6299"/>
    <w:rsid w:val="004D6B40"/>
    <w:rsid w:val="004D6B8F"/>
    <w:rsid w:val="004E136B"/>
    <w:rsid w:val="004E38ED"/>
    <w:rsid w:val="004E487E"/>
    <w:rsid w:val="004E4F70"/>
    <w:rsid w:val="004E50C7"/>
    <w:rsid w:val="004E6B4D"/>
    <w:rsid w:val="004E7222"/>
    <w:rsid w:val="004F0702"/>
    <w:rsid w:val="004F2BAB"/>
    <w:rsid w:val="004F413D"/>
    <w:rsid w:val="004F491E"/>
    <w:rsid w:val="004F78D8"/>
    <w:rsid w:val="004F7D3A"/>
    <w:rsid w:val="005007FE"/>
    <w:rsid w:val="00502DF7"/>
    <w:rsid w:val="00503387"/>
    <w:rsid w:val="00503AE2"/>
    <w:rsid w:val="00506AB7"/>
    <w:rsid w:val="00506AE7"/>
    <w:rsid w:val="0050775E"/>
    <w:rsid w:val="005079B8"/>
    <w:rsid w:val="00510092"/>
    <w:rsid w:val="00512F3A"/>
    <w:rsid w:val="0051467F"/>
    <w:rsid w:val="00517448"/>
    <w:rsid w:val="005212D9"/>
    <w:rsid w:val="00521E06"/>
    <w:rsid w:val="00522275"/>
    <w:rsid w:val="005226E5"/>
    <w:rsid w:val="0052440F"/>
    <w:rsid w:val="00524B5F"/>
    <w:rsid w:val="005268DE"/>
    <w:rsid w:val="005343D0"/>
    <w:rsid w:val="00534A49"/>
    <w:rsid w:val="0053541A"/>
    <w:rsid w:val="005366E7"/>
    <w:rsid w:val="00540AD8"/>
    <w:rsid w:val="0054114B"/>
    <w:rsid w:val="005415E6"/>
    <w:rsid w:val="00541FAF"/>
    <w:rsid w:val="005424C7"/>
    <w:rsid w:val="00543201"/>
    <w:rsid w:val="00544A49"/>
    <w:rsid w:val="00546AA0"/>
    <w:rsid w:val="00546D14"/>
    <w:rsid w:val="00546E96"/>
    <w:rsid w:val="00546FC6"/>
    <w:rsid w:val="00547EB2"/>
    <w:rsid w:val="00550980"/>
    <w:rsid w:val="00552DDA"/>
    <w:rsid w:val="00553B74"/>
    <w:rsid w:val="00555854"/>
    <w:rsid w:val="00555DA2"/>
    <w:rsid w:val="005571B1"/>
    <w:rsid w:val="005609EA"/>
    <w:rsid w:val="0056318B"/>
    <w:rsid w:val="00565E41"/>
    <w:rsid w:val="00565FDF"/>
    <w:rsid w:val="005662EB"/>
    <w:rsid w:val="00572576"/>
    <w:rsid w:val="00573B3C"/>
    <w:rsid w:val="005801CA"/>
    <w:rsid w:val="00583CCF"/>
    <w:rsid w:val="005847AC"/>
    <w:rsid w:val="005852E2"/>
    <w:rsid w:val="0058584C"/>
    <w:rsid w:val="0058644D"/>
    <w:rsid w:val="00586EA3"/>
    <w:rsid w:val="005874A7"/>
    <w:rsid w:val="00587982"/>
    <w:rsid w:val="00587B99"/>
    <w:rsid w:val="00587CDF"/>
    <w:rsid w:val="0059139B"/>
    <w:rsid w:val="005916B5"/>
    <w:rsid w:val="005931CF"/>
    <w:rsid w:val="00593E51"/>
    <w:rsid w:val="0059427B"/>
    <w:rsid w:val="005949F1"/>
    <w:rsid w:val="00596BA7"/>
    <w:rsid w:val="00597034"/>
    <w:rsid w:val="005973D6"/>
    <w:rsid w:val="00597C20"/>
    <w:rsid w:val="005A0B9F"/>
    <w:rsid w:val="005A1283"/>
    <w:rsid w:val="005A4787"/>
    <w:rsid w:val="005A53BC"/>
    <w:rsid w:val="005A53F5"/>
    <w:rsid w:val="005A5459"/>
    <w:rsid w:val="005A760C"/>
    <w:rsid w:val="005B0851"/>
    <w:rsid w:val="005B0BC4"/>
    <w:rsid w:val="005B0C87"/>
    <w:rsid w:val="005B296A"/>
    <w:rsid w:val="005B3D73"/>
    <w:rsid w:val="005B54C3"/>
    <w:rsid w:val="005B57D8"/>
    <w:rsid w:val="005B66C0"/>
    <w:rsid w:val="005B7B9B"/>
    <w:rsid w:val="005C1473"/>
    <w:rsid w:val="005C1544"/>
    <w:rsid w:val="005C1910"/>
    <w:rsid w:val="005C36FC"/>
    <w:rsid w:val="005C7F33"/>
    <w:rsid w:val="005D13D5"/>
    <w:rsid w:val="005D22FC"/>
    <w:rsid w:val="005D2EE9"/>
    <w:rsid w:val="005D4EB9"/>
    <w:rsid w:val="005D77D0"/>
    <w:rsid w:val="005E121B"/>
    <w:rsid w:val="005E3023"/>
    <w:rsid w:val="005E4BE5"/>
    <w:rsid w:val="005E4C10"/>
    <w:rsid w:val="005E66F2"/>
    <w:rsid w:val="005E681B"/>
    <w:rsid w:val="005E767A"/>
    <w:rsid w:val="005F1A9D"/>
    <w:rsid w:val="005F2FDB"/>
    <w:rsid w:val="005F333C"/>
    <w:rsid w:val="005F369C"/>
    <w:rsid w:val="005F4576"/>
    <w:rsid w:val="005F6E6E"/>
    <w:rsid w:val="00601211"/>
    <w:rsid w:val="00601F39"/>
    <w:rsid w:val="006102F1"/>
    <w:rsid w:val="006128B8"/>
    <w:rsid w:val="00615876"/>
    <w:rsid w:val="00616621"/>
    <w:rsid w:val="00616BED"/>
    <w:rsid w:val="00616EB4"/>
    <w:rsid w:val="00620056"/>
    <w:rsid w:val="006225B4"/>
    <w:rsid w:val="0062263C"/>
    <w:rsid w:val="00622787"/>
    <w:rsid w:val="00623664"/>
    <w:rsid w:val="006262F9"/>
    <w:rsid w:val="00627A6E"/>
    <w:rsid w:val="00630C61"/>
    <w:rsid w:val="00631571"/>
    <w:rsid w:val="006316D1"/>
    <w:rsid w:val="00632D23"/>
    <w:rsid w:val="0063324E"/>
    <w:rsid w:val="00634AA1"/>
    <w:rsid w:val="00635D85"/>
    <w:rsid w:val="00637CE7"/>
    <w:rsid w:val="0064021F"/>
    <w:rsid w:val="006402A5"/>
    <w:rsid w:val="00640706"/>
    <w:rsid w:val="00640D8A"/>
    <w:rsid w:val="006450B9"/>
    <w:rsid w:val="006453D0"/>
    <w:rsid w:val="00645D7C"/>
    <w:rsid w:val="00646A0E"/>
    <w:rsid w:val="00646BCE"/>
    <w:rsid w:val="006503CF"/>
    <w:rsid w:val="00651719"/>
    <w:rsid w:val="006526CF"/>
    <w:rsid w:val="00652FAC"/>
    <w:rsid w:val="00657147"/>
    <w:rsid w:val="00660A03"/>
    <w:rsid w:val="00662C6F"/>
    <w:rsid w:val="00663978"/>
    <w:rsid w:val="006642B5"/>
    <w:rsid w:val="00666A96"/>
    <w:rsid w:val="00667D77"/>
    <w:rsid w:val="00670401"/>
    <w:rsid w:val="00671442"/>
    <w:rsid w:val="00675646"/>
    <w:rsid w:val="0067585A"/>
    <w:rsid w:val="00677144"/>
    <w:rsid w:val="006772C3"/>
    <w:rsid w:val="0067793D"/>
    <w:rsid w:val="00680887"/>
    <w:rsid w:val="00681EFC"/>
    <w:rsid w:val="00682092"/>
    <w:rsid w:val="0068287F"/>
    <w:rsid w:val="006828DC"/>
    <w:rsid w:val="006840E9"/>
    <w:rsid w:val="00686536"/>
    <w:rsid w:val="00686F61"/>
    <w:rsid w:val="00687971"/>
    <w:rsid w:val="00687F55"/>
    <w:rsid w:val="00690B9D"/>
    <w:rsid w:val="00691737"/>
    <w:rsid w:val="006927CD"/>
    <w:rsid w:val="00694E0E"/>
    <w:rsid w:val="00697304"/>
    <w:rsid w:val="00697D29"/>
    <w:rsid w:val="006A05F2"/>
    <w:rsid w:val="006A126F"/>
    <w:rsid w:val="006A2FEB"/>
    <w:rsid w:val="006A357B"/>
    <w:rsid w:val="006A3773"/>
    <w:rsid w:val="006A540B"/>
    <w:rsid w:val="006A54E2"/>
    <w:rsid w:val="006A57C6"/>
    <w:rsid w:val="006A5B14"/>
    <w:rsid w:val="006A6B9E"/>
    <w:rsid w:val="006B0642"/>
    <w:rsid w:val="006B15C1"/>
    <w:rsid w:val="006B3B25"/>
    <w:rsid w:val="006B4AB2"/>
    <w:rsid w:val="006B7597"/>
    <w:rsid w:val="006B7CC8"/>
    <w:rsid w:val="006C53FF"/>
    <w:rsid w:val="006C5575"/>
    <w:rsid w:val="006C6DCC"/>
    <w:rsid w:val="006D0074"/>
    <w:rsid w:val="006D02B7"/>
    <w:rsid w:val="006D0761"/>
    <w:rsid w:val="006D0EBF"/>
    <w:rsid w:val="006D2BEA"/>
    <w:rsid w:val="006D3262"/>
    <w:rsid w:val="006D345C"/>
    <w:rsid w:val="006D7878"/>
    <w:rsid w:val="006E0239"/>
    <w:rsid w:val="006E3647"/>
    <w:rsid w:val="006E4082"/>
    <w:rsid w:val="006E5081"/>
    <w:rsid w:val="006E5D3F"/>
    <w:rsid w:val="006E6BD2"/>
    <w:rsid w:val="006E764F"/>
    <w:rsid w:val="006F075F"/>
    <w:rsid w:val="006F0D36"/>
    <w:rsid w:val="006F145F"/>
    <w:rsid w:val="006F3953"/>
    <w:rsid w:val="006F7834"/>
    <w:rsid w:val="0070007A"/>
    <w:rsid w:val="00700CE5"/>
    <w:rsid w:val="007017C8"/>
    <w:rsid w:val="00703283"/>
    <w:rsid w:val="007035DF"/>
    <w:rsid w:val="00703796"/>
    <w:rsid w:val="00703C4A"/>
    <w:rsid w:val="00705FEB"/>
    <w:rsid w:val="0070626B"/>
    <w:rsid w:val="00706516"/>
    <w:rsid w:val="007104FC"/>
    <w:rsid w:val="00710AA6"/>
    <w:rsid w:val="0071295A"/>
    <w:rsid w:val="007137C8"/>
    <w:rsid w:val="0071563E"/>
    <w:rsid w:val="00716C6C"/>
    <w:rsid w:val="00720DA0"/>
    <w:rsid w:val="0072239D"/>
    <w:rsid w:val="0072259A"/>
    <w:rsid w:val="00723242"/>
    <w:rsid w:val="00723444"/>
    <w:rsid w:val="007240B0"/>
    <w:rsid w:val="00724DF3"/>
    <w:rsid w:val="0072500D"/>
    <w:rsid w:val="007272A2"/>
    <w:rsid w:val="007275D1"/>
    <w:rsid w:val="00731245"/>
    <w:rsid w:val="007312E7"/>
    <w:rsid w:val="00732003"/>
    <w:rsid w:val="0073330B"/>
    <w:rsid w:val="00733A4E"/>
    <w:rsid w:val="00734595"/>
    <w:rsid w:val="007354CB"/>
    <w:rsid w:val="007368CE"/>
    <w:rsid w:val="00737AFE"/>
    <w:rsid w:val="007403BD"/>
    <w:rsid w:val="00740B0C"/>
    <w:rsid w:val="007431F4"/>
    <w:rsid w:val="00743C10"/>
    <w:rsid w:val="00744354"/>
    <w:rsid w:val="00745183"/>
    <w:rsid w:val="0074590B"/>
    <w:rsid w:val="00752315"/>
    <w:rsid w:val="00752DDE"/>
    <w:rsid w:val="007571EC"/>
    <w:rsid w:val="007606A2"/>
    <w:rsid w:val="00760DEA"/>
    <w:rsid w:val="00760EDC"/>
    <w:rsid w:val="00760F1B"/>
    <w:rsid w:val="00761CC5"/>
    <w:rsid w:val="00761D32"/>
    <w:rsid w:val="007657AD"/>
    <w:rsid w:val="0076730D"/>
    <w:rsid w:val="00767863"/>
    <w:rsid w:val="007717A6"/>
    <w:rsid w:val="00772B68"/>
    <w:rsid w:val="00773241"/>
    <w:rsid w:val="00775003"/>
    <w:rsid w:val="0077606D"/>
    <w:rsid w:val="00780A6A"/>
    <w:rsid w:val="007825A1"/>
    <w:rsid w:val="00783D69"/>
    <w:rsid w:val="00784873"/>
    <w:rsid w:val="0078782F"/>
    <w:rsid w:val="00790CC6"/>
    <w:rsid w:val="00791484"/>
    <w:rsid w:val="00793CFF"/>
    <w:rsid w:val="00796F84"/>
    <w:rsid w:val="00796FA4"/>
    <w:rsid w:val="00797981"/>
    <w:rsid w:val="00797AF4"/>
    <w:rsid w:val="007A2314"/>
    <w:rsid w:val="007A232D"/>
    <w:rsid w:val="007A62A3"/>
    <w:rsid w:val="007A6A4E"/>
    <w:rsid w:val="007B04E8"/>
    <w:rsid w:val="007B0DD0"/>
    <w:rsid w:val="007B1FD7"/>
    <w:rsid w:val="007B26D8"/>
    <w:rsid w:val="007B4B2D"/>
    <w:rsid w:val="007B5682"/>
    <w:rsid w:val="007B5A33"/>
    <w:rsid w:val="007B63B0"/>
    <w:rsid w:val="007B65BF"/>
    <w:rsid w:val="007B6647"/>
    <w:rsid w:val="007B69DD"/>
    <w:rsid w:val="007C0708"/>
    <w:rsid w:val="007C09D9"/>
    <w:rsid w:val="007C1A1B"/>
    <w:rsid w:val="007C1EAB"/>
    <w:rsid w:val="007C2915"/>
    <w:rsid w:val="007C337B"/>
    <w:rsid w:val="007C43C5"/>
    <w:rsid w:val="007C58D0"/>
    <w:rsid w:val="007C5E77"/>
    <w:rsid w:val="007C7744"/>
    <w:rsid w:val="007D448D"/>
    <w:rsid w:val="007D5342"/>
    <w:rsid w:val="007D552D"/>
    <w:rsid w:val="007D5B6A"/>
    <w:rsid w:val="007D667D"/>
    <w:rsid w:val="007D6AE4"/>
    <w:rsid w:val="007E0011"/>
    <w:rsid w:val="007E0239"/>
    <w:rsid w:val="007E02C7"/>
    <w:rsid w:val="007E1932"/>
    <w:rsid w:val="007E2337"/>
    <w:rsid w:val="007E379C"/>
    <w:rsid w:val="007E6CCA"/>
    <w:rsid w:val="007F15B8"/>
    <w:rsid w:val="007F2C91"/>
    <w:rsid w:val="007F315A"/>
    <w:rsid w:val="007F31F3"/>
    <w:rsid w:val="007F393F"/>
    <w:rsid w:val="007F5BC1"/>
    <w:rsid w:val="007F6EC2"/>
    <w:rsid w:val="007F7D84"/>
    <w:rsid w:val="007F7F5B"/>
    <w:rsid w:val="00800306"/>
    <w:rsid w:val="0080047C"/>
    <w:rsid w:val="00800787"/>
    <w:rsid w:val="00801738"/>
    <w:rsid w:val="008023DD"/>
    <w:rsid w:val="008026CE"/>
    <w:rsid w:val="0080343A"/>
    <w:rsid w:val="00803610"/>
    <w:rsid w:val="00805163"/>
    <w:rsid w:val="00805A71"/>
    <w:rsid w:val="00805D46"/>
    <w:rsid w:val="0081126C"/>
    <w:rsid w:val="00811432"/>
    <w:rsid w:val="00813596"/>
    <w:rsid w:val="008146FD"/>
    <w:rsid w:val="00815B30"/>
    <w:rsid w:val="00816C78"/>
    <w:rsid w:val="00817840"/>
    <w:rsid w:val="00817DB1"/>
    <w:rsid w:val="00817EAF"/>
    <w:rsid w:val="00820229"/>
    <w:rsid w:val="00823F66"/>
    <w:rsid w:val="0082475F"/>
    <w:rsid w:val="008258C3"/>
    <w:rsid w:val="008258D4"/>
    <w:rsid w:val="0082683E"/>
    <w:rsid w:val="00826F31"/>
    <w:rsid w:val="008272CB"/>
    <w:rsid w:val="00830F83"/>
    <w:rsid w:val="00833E46"/>
    <w:rsid w:val="00834E3C"/>
    <w:rsid w:val="0083505B"/>
    <w:rsid w:val="008355ED"/>
    <w:rsid w:val="00835B94"/>
    <w:rsid w:val="00835E17"/>
    <w:rsid w:val="0083627A"/>
    <w:rsid w:val="008403C2"/>
    <w:rsid w:val="00840C5A"/>
    <w:rsid w:val="00842531"/>
    <w:rsid w:val="008425AF"/>
    <w:rsid w:val="00843DBE"/>
    <w:rsid w:val="008440DD"/>
    <w:rsid w:val="00844F37"/>
    <w:rsid w:val="008450EB"/>
    <w:rsid w:val="008470FF"/>
    <w:rsid w:val="00850396"/>
    <w:rsid w:val="00851188"/>
    <w:rsid w:val="008517A5"/>
    <w:rsid w:val="0085201E"/>
    <w:rsid w:val="00852251"/>
    <w:rsid w:val="00853230"/>
    <w:rsid w:val="00854CE3"/>
    <w:rsid w:val="008615B5"/>
    <w:rsid w:val="00861E30"/>
    <w:rsid w:val="00863B57"/>
    <w:rsid w:val="00863CA0"/>
    <w:rsid w:val="0086580C"/>
    <w:rsid w:val="00866AA0"/>
    <w:rsid w:val="00866DA4"/>
    <w:rsid w:val="00867BF3"/>
    <w:rsid w:val="008724DB"/>
    <w:rsid w:val="00872AE4"/>
    <w:rsid w:val="0087396C"/>
    <w:rsid w:val="008814D0"/>
    <w:rsid w:val="008821DB"/>
    <w:rsid w:val="00882394"/>
    <w:rsid w:val="00882495"/>
    <w:rsid w:val="0088304D"/>
    <w:rsid w:val="00883532"/>
    <w:rsid w:val="008852FB"/>
    <w:rsid w:val="00885376"/>
    <w:rsid w:val="00885C69"/>
    <w:rsid w:val="008867DF"/>
    <w:rsid w:val="008879D7"/>
    <w:rsid w:val="00892D13"/>
    <w:rsid w:val="0089533D"/>
    <w:rsid w:val="008956D2"/>
    <w:rsid w:val="008958BE"/>
    <w:rsid w:val="008A0C77"/>
    <w:rsid w:val="008A31EC"/>
    <w:rsid w:val="008A4275"/>
    <w:rsid w:val="008A433E"/>
    <w:rsid w:val="008A4AF4"/>
    <w:rsid w:val="008A51C4"/>
    <w:rsid w:val="008A51D6"/>
    <w:rsid w:val="008A5DFD"/>
    <w:rsid w:val="008A714E"/>
    <w:rsid w:val="008B064C"/>
    <w:rsid w:val="008B1859"/>
    <w:rsid w:val="008B20D3"/>
    <w:rsid w:val="008B32A4"/>
    <w:rsid w:val="008B5ECB"/>
    <w:rsid w:val="008B77A7"/>
    <w:rsid w:val="008C0035"/>
    <w:rsid w:val="008C06F8"/>
    <w:rsid w:val="008C1157"/>
    <w:rsid w:val="008C1274"/>
    <w:rsid w:val="008C15F8"/>
    <w:rsid w:val="008C2CC2"/>
    <w:rsid w:val="008C31DF"/>
    <w:rsid w:val="008C3AC6"/>
    <w:rsid w:val="008C4517"/>
    <w:rsid w:val="008C58C9"/>
    <w:rsid w:val="008C6035"/>
    <w:rsid w:val="008C71BB"/>
    <w:rsid w:val="008C75FB"/>
    <w:rsid w:val="008D1384"/>
    <w:rsid w:val="008D2A35"/>
    <w:rsid w:val="008D37A4"/>
    <w:rsid w:val="008D4ED7"/>
    <w:rsid w:val="008D5FDA"/>
    <w:rsid w:val="008D655C"/>
    <w:rsid w:val="008D6B64"/>
    <w:rsid w:val="008D6C9B"/>
    <w:rsid w:val="008E0173"/>
    <w:rsid w:val="008E020A"/>
    <w:rsid w:val="008E1BFF"/>
    <w:rsid w:val="008E2F3C"/>
    <w:rsid w:val="008E3AFD"/>
    <w:rsid w:val="008E582D"/>
    <w:rsid w:val="008E58B8"/>
    <w:rsid w:val="008F04EF"/>
    <w:rsid w:val="008F123A"/>
    <w:rsid w:val="008F2F94"/>
    <w:rsid w:val="008F4BFC"/>
    <w:rsid w:val="008F54AC"/>
    <w:rsid w:val="008F6024"/>
    <w:rsid w:val="008F7011"/>
    <w:rsid w:val="009020FF"/>
    <w:rsid w:val="00902EEF"/>
    <w:rsid w:val="00903242"/>
    <w:rsid w:val="009067F5"/>
    <w:rsid w:val="00910416"/>
    <w:rsid w:val="00910A6C"/>
    <w:rsid w:val="00914882"/>
    <w:rsid w:val="00915B21"/>
    <w:rsid w:val="009179CD"/>
    <w:rsid w:val="00921AE5"/>
    <w:rsid w:val="00922448"/>
    <w:rsid w:val="00922457"/>
    <w:rsid w:val="00922D5C"/>
    <w:rsid w:val="00923168"/>
    <w:rsid w:val="00924CA1"/>
    <w:rsid w:val="00925927"/>
    <w:rsid w:val="00930069"/>
    <w:rsid w:val="00934751"/>
    <w:rsid w:val="00934E01"/>
    <w:rsid w:val="0093700C"/>
    <w:rsid w:val="00940883"/>
    <w:rsid w:val="00940C5D"/>
    <w:rsid w:val="00941096"/>
    <w:rsid w:val="0094187E"/>
    <w:rsid w:val="00942444"/>
    <w:rsid w:val="00942D73"/>
    <w:rsid w:val="0094591A"/>
    <w:rsid w:val="009460E0"/>
    <w:rsid w:val="009475FB"/>
    <w:rsid w:val="00947FA7"/>
    <w:rsid w:val="00950020"/>
    <w:rsid w:val="00952547"/>
    <w:rsid w:val="0095618A"/>
    <w:rsid w:val="00957336"/>
    <w:rsid w:val="00962244"/>
    <w:rsid w:val="00962F76"/>
    <w:rsid w:val="0096370F"/>
    <w:rsid w:val="00965CB6"/>
    <w:rsid w:val="00966BE6"/>
    <w:rsid w:val="00967845"/>
    <w:rsid w:val="009717D4"/>
    <w:rsid w:val="0097312D"/>
    <w:rsid w:val="009732E4"/>
    <w:rsid w:val="009737E5"/>
    <w:rsid w:val="00976DE1"/>
    <w:rsid w:val="0097744E"/>
    <w:rsid w:val="009777E5"/>
    <w:rsid w:val="00983CD1"/>
    <w:rsid w:val="00984F30"/>
    <w:rsid w:val="00984FFD"/>
    <w:rsid w:val="0098719D"/>
    <w:rsid w:val="00987E81"/>
    <w:rsid w:val="009903A8"/>
    <w:rsid w:val="00991564"/>
    <w:rsid w:val="009918DC"/>
    <w:rsid w:val="00993809"/>
    <w:rsid w:val="009A09B0"/>
    <w:rsid w:val="009A4916"/>
    <w:rsid w:val="009A4FE3"/>
    <w:rsid w:val="009B3580"/>
    <w:rsid w:val="009B35BA"/>
    <w:rsid w:val="009B45B3"/>
    <w:rsid w:val="009B45DD"/>
    <w:rsid w:val="009B6680"/>
    <w:rsid w:val="009B6FC7"/>
    <w:rsid w:val="009C0FD5"/>
    <w:rsid w:val="009C1737"/>
    <w:rsid w:val="009C36B8"/>
    <w:rsid w:val="009C5B42"/>
    <w:rsid w:val="009C620F"/>
    <w:rsid w:val="009C66EF"/>
    <w:rsid w:val="009C6939"/>
    <w:rsid w:val="009C7931"/>
    <w:rsid w:val="009D2260"/>
    <w:rsid w:val="009D3BC9"/>
    <w:rsid w:val="009D700B"/>
    <w:rsid w:val="009D7DBE"/>
    <w:rsid w:val="009E14A1"/>
    <w:rsid w:val="009E270A"/>
    <w:rsid w:val="009E3392"/>
    <w:rsid w:val="009E3D34"/>
    <w:rsid w:val="009E47CD"/>
    <w:rsid w:val="009E47FB"/>
    <w:rsid w:val="009E59A3"/>
    <w:rsid w:val="009E7003"/>
    <w:rsid w:val="009E721D"/>
    <w:rsid w:val="009E7A55"/>
    <w:rsid w:val="009F040D"/>
    <w:rsid w:val="009F0577"/>
    <w:rsid w:val="009F0BA9"/>
    <w:rsid w:val="009F1786"/>
    <w:rsid w:val="009F2E16"/>
    <w:rsid w:val="009F55B8"/>
    <w:rsid w:val="009F7BB7"/>
    <w:rsid w:val="009F7E72"/>
    <w:rsid w:val="00A03008"/>
    <w:rsid w:val="00A0305A"/>
    <w:rsid w:val="00A03ACA"/>
    <w:rsid w:val="00A05553"/>
    <w:rsid w:val="00A06289"/>
    <w:rsid w:val="00A10A13"/>
    <w:rsid w:val="00A14017"/>
    <w:rsid w:val="00A152CE"/>
    <w:rsid w:val="00A15374"/>
    <w:rsid w:val="00A16D7A"/>
    <w:rsid w:val="00A17117"/>
    <w:rsid w:val="00A21A83"/>
    <w:rsid w:val="00A220C5"/>
    <w:rsid w:val="00A22466"/>
    <w:rsid w:val="00A225DB"/>
    <w:rsid w:val="00A23681"/>
    <w:rsid w:val="00A23F13"/>
    <w:rsid w:val="00A23FD2"/>
    <w:rsid w:val="00A2454B"/>
    <w:rsid w:val="00A2495C"/>
    <w:rsid w:val="00A2536C"/>
    <w:rsid w:val="00A302DB"/>
    <w:rsid w:val="00A31430"/>
    <w:rsid w:val="00A315B5"/>
    <w:rsid w:val="00A318A6"/>
    <w:rsid w:val="00A3289B"/>
    <w:rsid w:val="00A344EA"/>
    <w:rsid w:val="00A35F26"/>
    <w:rsid w:val="00A36784"/>
    <w:rsid w:val="00A3749E"/>
    <w:rsid w:val="00A40292"/>
    <w:rsid w:val="00A40BC7"/>
    <w:rsid w:val="00A4109E"/>
    <w:rsid w:val="00A41D8B"/>
    <w:rsid w:val="00A421C8"/>
    <w:rsid w:val="00A424EB"/>
    <w:rsid w:val="00A42BB3"/>
    <w:rsid w:val="00A42D0F"/>
    <w:rsid w:val="00A43031"/>
    <w:rsid w:val="00A43E71"/>
    <w:rsid w:val="00A44788"/>
    <w:rsid w:val="00A44F7F"/>
    <w:rsid w:val="00A46586"/>
    <w:rsid w:val="00A47808"/>
    <w:rsid w:val="00A50155"/>
    <w:rsid w:val="00A5718F"/>
    <w:rsid w:val="00A5743D"/>
    <w:rsid w:val="00A60532"/>
    <w:rsid w:val="00A63011"/>
    <w:rsid w:val="00A63DB6"/>
    <w:rsid w:val="00A66121"/>
    <w:rsid w:val="00A661B6"/>
    <w:rsid w:val="00A67062"/>
    <w:rsid w:val="00A70058"/>
    <w:rsid w:val="00A70489"/>
    <w:rsid w:val="00A72568"/>
    <w:rsid w:val="00A739EE"/>
    <w:rsid w:val="00A74531"/>
    <w:rsid w:val="00A74C77"/>
    <w:rsid w:val="00A75831"/>
    <w:rsid w:val="00A75927"/>
    <w:rsid w:val="00A80E71"/>
    <w:rsid w:val="00A83228"/>
    <w:rsid w:val="00A83D24"/>
    <w:rsid w:val="00A87FE2"/>
    <w:rsid w:val="00A90031"/>
    <w:rsid w:val="00A913AA"/>
    <w:rsid w:val="00A926CE"/>
    <w:rsid w:val="00A9416A"/>
    <w:rsid w:val="00A95E3E"/>
    <w:rsid w:val="00A96CE9"/>
    <w:rsid w:val="00AA053D"/>
    <w:rsid w:val="00AA05D7"/>
    <w:rsid w:val="00AA1601"/>
    <w:rsid w:val="00AA3275"/>
    <w:rsid w:val="00AA3D50"/>
    <w:rsid w:val="00AA4291"/>
    <w:rsid w:val="00AA4B71"/>
    <w:rsid w:val="00AA5321"/>
    <w:rsid w:val="00AB0E84"/>
    <w:rsid w:val="00AB37C3"/>
    <w:rsid w:val="00AB3B22"/>
    <w:rsid w:val="00AB3FB0"/>
    <w:rsid w:val="00AB4046"/>
    <w:rsid w:val="00AB4B26"/>
    <w:rsid w:val="00AB6C99"/>
    <w:rsid w:val="00AC07C3"/>
    <w:rsid w:val="00AC208F"/>
    <w:rsid w:val="00AC287B"/>
    <w:rsid w:val="00AC2CDF"/>
    <w:rsid w:val="00AC4353"/>
    <w:rsid w:val="00AC4CA0"/>
    <w:rsid w:val="00AC4F37"/>
    <w:rsid w:val="00AC5D33"/>
    <w:rsid w:val="00AD139B"/>
    <w:rsid w:val="00AD3700"/>
    <w:rsid w:val="00AD702B"/>
    <w:rsid w:val="00AE14A6"/>
    <w:rsid w:val="00AE25D1"/>
    <w:rsid w:val="00AE3C54"/>
    <w:rsid w:val="00AE4239"/>
    <w:rsid w:val="00AE6F77"/>
    <w:rsid w:val="00AE7F35"/>
    <w:rsid w:val="00AF2A74"/>
    <w:rsid w:val="00AF2EC5"/>
    <w:rsid w:val="00AF6145"/>
    <w:rsid w:val="00AF662B"/>
    <w:rsid w:val="00AF751C"/>
    <w:rsid w:val="00B0081C"/>
    <w:rsid w:val="00B00990"/>
    <w:rsid w:val="00B06DAD"/>
    <w:rsid w:val="00B1277D"/>
    <w:rsid w:val="00B129C4"/>
    <w:rsid w:val="00B142E9"/>
    <w:rsid w:val="00B14A16"/>
    <w:rsid w:val="00B15908"/>
    <w:rsid w:val="00B15B8A"/>
    <w:rsid w:val="00B1691B"/>
    <w:rsid w:val="00B202EA"/>
    <w:rsid w:val="00B205E6"/>
    <w:rsid w:val="00B207AC"/>
    <w:rsid w:val="00B22169"/>
    <w:rsid w:val="00B2262A"/>
    <w:rsid w:val="00B23E75"/>
    <w:rsid w:val="00B23EFA"/>
    <w:rsid w:val="00B2402B"/>
    <w:rsid w:val="00B25F2A"/>
    <w:rsid w:val="00B266B3"/>
    <w:rsid w:val="00B3028F"/>
    <w:rsid w:val="00B31CA4"/>
    <w:rsid w:val="00B324BB"/>
    <w:rsid w:val="00B32C8A"/>
    <w:rsid w:val="00B32CA8"/>
    <w:rsid w:val="00B3518D"/>
    <w:rsid w:val="00B365DE"/>
    <w:rsid w:val="00B36BF0"/>
    <w:rsid w:val="00B40122"/>
    <w:rsid w:val="00B408DA"/>
    <w:rsid w:val="00B40A73"/>
    <w:rsid w:val="00B423D5"/>
    <w:rsid w:val="00B42BB1"/>
    <w:rsid w:val="00B44498"/>
    <w:rsid w:val="00B454ED"/>
    <w:rsid w:val="00B476D4"/>
    <w:rsid w:val="00B50FEF"/>
    <w:rsid w:val="00B5125E"/>
    <w:rsid w:val="00B5132F"/>
    <w:rsid w:val="00B539A4"/>
    <w:rsid w:val="00B55EE3"/>
    <w:rsid w:val="00B579F3"/>
    <w:rsid w:val="00B57CF1"/>
    <w:rsid w:val="00B61FF5"/>
    <w:rsid w:val="00B62126"/>
    <w:rsid w:val="00B63994"/>
    <w:rsid w:val="00B64F86"/>
    <w:rsid w:val="00B700B0"/>
    <w:rsid w:val="00B70830"/>
    <w:rsid w:val="00B70C6C"/>
    <w:rsid w:val="00B71D59"/>
    <w:rsid w:val="00B72041"/>
    <w:rsid w:val="00B72A2E"/>
    <w:rsid w:val="00B74C8A"/>
    <w:rsid w:val="00B75253"/>
    <w:rsid w:val="00B775D0"/>
    <w:rsid w:val="00B82804"/>
    <w:rsid w:val="00B83A16"/>
    <w:rsid w:val="00B83F2F"/>
    <w:rsid w:val="00B842FB"/>
    <w:rsid w:val="00B84D32"/>
    <w:rsid w:val="00B86094"/>
    <w:rsid w:val="00B86D33"/>
    <w:rsid w:val="00B90C2D"/>
    <w:rsid w:val="00B913A6"/>
    <w:rsid w:val="00B9260F"/>
    <w:rsid w:val="00B92A51"/>
    <w:rsid w:val="00B945BF"/>
    <w:rsid w:val="00B96399"/>
    <w:rsid w:val="00B97D84"/>
    <w:rsid w:val="00BA1A3E"/>
    <w:rsid w:val="00BA1F93"/>
    <w:rsid w:val="00BA5B81"/>
    <w:rsid w:val="00BA682A"/>
    <w:rsid w:val="00BB0A5B"/>
    <w:rsid w:val="00BB1AB9"/>
    <w:rsid w:val="00BB392D"/>
    <w:rsid w:val="00BB4541"/>
    <w:rsid w:val="00BB59F3"/>
    <w:rsid w:val="00BC08BD"/>
    <w:rsid w:val="00BC1193"/>
    <w:rsid w:val="00BC18E5"/>
    <w:rsid w:val="00BC2455"/>
    <w:rsid w:val="00BC32D0"/>
    <w:rsid w:val="00BC3C13"/>
    <w:rsid w:val="00BC3C9C"/>
    <w:rsid w:val="00BC4171"/>
    <w:rsid w:val="00BC51E3"/>
    <w:rsid w:val="00BC52E9"/>
    <w:rsid w:val="00BC5761"/>
    <w:rsid w:val="00BC650E"/>
    <w:rsid w:val="00BD1B66"/>
    <w:rsid w:val="00BD20F1"/>
    <w:rsid w:val="00BD40CC"/>
    <w:rsid w:val="00BD5E3F"/>
    <w:rsid w:val="00BD6448"/>
    <w:rsid w:val="00BE0FFE"/>
    <w:rsid w:val="00BE3EE8"/>
    <w:rsid w:val="00BE47B2"/>
    <w:rsid w:val="00BE489D"/>
    <w:rsid w:val="00BF0A1A"/>
    <w:rsid w:val="00BF0FAE"/>
    <w:rsid w:val="00BF256C"/>
    <w:rsid w:val="00BF5503"/>
    <w:rsid w:val="00BF5941"/>
    <w:rsid w:val="00BF5A7B"/>
    <w:rsid w:val="00BF5B93"/>
    <w:rsid w:val="00BF6308"/>
    <w:rsid w:val="00BF7F7C"/>
    <w:rsid w:val="00C0075E"/>
    <w:rsid w:val="00C00819"/>
    <w:rsid w:val="00C0159C"/>
    <w:rsid w:val="00C018DC"/>
    <w:rsid w:val="00C024F9"/>
    <w:rsid w:val="00C02580"/>
    <w:rsid w:val="00C03D6B"/>
    <w:rsid w:val="00C04C6A"/>
    <w:rsid w:val="00C04C99"/>
    <w:rsid w:val="00C12089"/>
    <w:rsid w:val="00C127FA"/>
    <w:rsid w:val="00C13F0D"/>
    <w:rsid w:val="00C144B1"/>
    <w:rsid w:val="00C15FCF"/>
    <w:rsid w:val="00C16761"/>
    <w:rsid w:val="00C201EA"/>
    <w:rsid w:val="00C20E75"/>
    <w:rsid w:val="00C2123D"/>
    <w:rsid w:val="00C22B6B"/>
    <w:rsid w:val="00C22DB6"/>
    <w:rsid w:val="00C24788"/>
    <w:rsid w:val="00C25031"/>
    <w:rsid w:val="00C2579B"/>
    <w:rsid w:val="00C25877"/>
    <w:rsid w:val="00C26229"/>
    <w:rsid w:val="00C26A50"/>
    <w:rsid w:val="00C26B0F"/>
    <w:rsid w:val="00C27245"/>
    <w:rsid w:val="00C3094D"/>
    <w:rsid w:val="00C314A6"/>
    <w:rsid w:val="00C31E11"/>
    <w:rsid w:val="00C334B9"/>
    <w:rsid w:val="00C34F3A"/>
    <w:rsid w:val="00C355D6"/>
    <w:rsid w:val="00C356AD"/>
    <w:rsid w:val="00C36EA4"/>
    <w:rsid w:val="00C36F92"/>
    <w:rsid w:val="00C377C2"/>
    <w:rsid w:val="00C414D9"/>
    <w:rsid w:val="00C41588"/>
    <w:rsid w:val="00C41B92"/>
    <w:rsid w:val="00C41EE4"/>
    <w:rsid w:val="00C43704"/>
    <w:rsid w:val="00C439B8"/>
    <w:rsid w:val="00C44E64"/>
    <w:rsid w:val="00C457D6"/>
    <w:rsid w:val="00C46B4F"/>
    <w:rsid w:val="00C51B44"/>
    <w:rsid w:val="00C537A9"/>
    <w:rsid w:val="00C54363"/>
    <w:rsid w:val="00C55861"/>
    <w:rsid w:val="00C60667"/>
    <w:rsid w:val="00C63AF3"/>
    <w:rsid w:val="00C64871"/>
    <w:rsid w:val="00C653A5"/>
    <w:rsid w:val="00C66106"/>
    <w:rsid w:val="00C70DDB"/>
    <w:rsid w:val="00C71004"/>
    <w:rsid w:val="00C71375"/>
    <w:rsid w:val="00C716CD"/>
    <w:rsid w:val="00C719BF"/>
    <w:rsid w:val="00C71AE6"/>
    <w:rsid w:val="00C71F1A"/>
    <w:rsid w:val="00C72B65"/>
    <w:rsid w:val="00C739A0"/>
    <w:rsid w:val="00C74190"/>
    <w:rsid w:val="00C745D6"/>
    <w:rsid w:val="00C75BE2"/>
    <w:rsid w:val="00C76239"/>
    <w:rsid w:val="00C77DA4"/>
    <w:rsid w:val="00C80625"/>
    <w:rsid w:val="00C813B5"/>
    <w:rsid w:val="00C816A2"/>
    <w:rsid w:val="00C84461"/>
    <w:rsid w:val="00C84CAD"/>
    <w:rsid w:val="00C8503D"/>
    <w:rsid w:val="00C86FB2"/>
    <w:rsid w:val="00C91B49"/>
    <w:rsid w:val="00C935CA"/>
    <w:rsid w:val="00C94608"/>
    <w:rsid w:val="00C95D48"/>
    <w:rsid w:val="00C96137"/>
    <w:rsid w:val="00C97794"/>
    <w:rsid w:val="00CA140B"/>
    <w:rsid w:val="00CA14D6"/>
    <w:rsid w:val="00CA30AF"/>
    <w:rsid w:val="00CA4473"/>
    <w:rsid w:val="00CA464D"/>
    <w:rsid w:val="00CA5D86"/>
    <w:rsid w:val="00CA652D"/>
    <w:rsid w:val="00CA7121"/>
    <w:rsid w:val="00CB1091"/>
    <w:rsid w:val="00CB132C"/>
    <w:rsid w:val="00CB20C5"/>
    <w:rsid w:val="00CB23F3"/>
    <w:rsid w:val="00CB268D"/>
    <w:rsid w:val="00CB2695"/>
    <w:rsid w:val="00CB2BBF"/>
    <w:rsid w:val="00CB3186"/>
    <w:rsid w:val="00CB3AB6"/>
    <w:rsid w:val="00CB4982"/>
    <w:rsid w:val="00CB55C7"/>
    <w:rsid w:val="00CB5A22"/>
    <w:rsid w:val="00CB7323"/>
    <w:rsid w:val="00CB7BF5"/>
    <w:rsid w:val="00CC235B"/>
    <w:rsid w:val="00CC3D47"/>
    <w:rsid w:val="00CC7874"/>
    <w:rsid w:val="00CD0974"/>
    <w:rsid w:val="00CD0C48"/>
    <w:rsid w:val="00CD12BF"/>
    <w:rsid w:val="00CD238B"/>
    <w:rsid w:val="00CD28F3"/>
    <w:rsid w:val="00CD2C57"/>
    <w:rsid w:val="00CD6DFC"/>
    <w:rsid w:val="00CD6F22"/>
    <w:rsid w:val="00CD701B"/>
    <w:rsid w:val="00CD7C90"/>
    <w:rsid w:val="00CE1997"/>
    <w:rsid w:val="00CE4DBF"/>
    <w:rsid w:val="00CE67E8"/>
    <w:rsid w:val="00CE6F26"/>
    <w:rsid w:val="00CE71C4"/>
    <w:rsid w:val="00CE754E"/>
    <w:rsid w:val="00CF0F1F"/>
    <w:rsid w:val="00CF1BED"/>
    <w:rsid w:val="00CF225E"/>
    <w:rsid w:val="00CF24CA"/>
    <w:rsid w:val="00CF2F86"/>
    <w:rsid w:val="00CF5B31"/>
    <w:rsid w:val="00CF5C5F"/>
    <w:rsid w:val="00CF5E37"/>
    <w:rsid w:val="00D03A79"/>
    <w:rsid w:val="00D0489B"/>
    <w:rsid w:val="00D062C7"/>
    <w:rsid w:val="00D06C9B"/>
    <w:rsid w:val="00D11376"/>
    <w:rsid w:val="00D14BD4"/>
    <w:rsid w:val="00D16B3B"/>
    <w:rsid w:val="00D1723C"/>
    <w:rsid w:val="00D1793E"/>
    <w:rsid w:val="00D21933"/>
    <w:rsid w:val="00D23695"/>
    <w:rsid w:val="00D23BC9"/>
    <w:rsid w:val="00D2409C"/>
    <w:rsid w:val="00D24127"/>
    <w:rsid w:val="00D24EF6"/>
    <w:rsid w:val="00D251C3"/>
    <w:rsid w:val="00D27E0A"/>
    <w:rsid w:val="00D30892"/>
    <w:rsid w:val="00D30F5C"/>
    <w:rsid w:val="00D31B64"/>
    <w:rsid w:val="00D31DAF"/>
    <w:rsid w:val="00D35148"/>
    <w:rsid w:val="00D353D0"/>
    <w:rsid w:val="00D36081"/>
    <w:rsid w:val="00D36415"/>
    <w:rsid w:val="00D36E9B"/>
    <w:rsid w:val="00D37F1A"/>
    <w:rsid w:val="00D421F5"/>
    <w:rsid w:val="00D4346E"/>
    <w:rsid w:val="00D45271"/>
    <w:rsid w:val="00D454DB"/>
    <w:rsid w:val="00D46431"/>
    <w:rsid w:val="00D466B6"/>
    <w:rsid w:val="00D46D6F"/>
    <w:rsid w:val="00D471CE"/>
    <w:rsid w:val="00D47321"/>
    <w:rsid w:val="00D475AE"/>
    <w:rsid w:val="00D50343"/>
    <w:rsid w:val="00D51117"/>
    <w:rsid w:val="00D51955"/>
    <w:rsid w:val="00D51F17"/>
    <w:rsid w:val="00D538A1"/>
    <w:rsid w:val="00D54744"/>
    <w:rsid w:val="00D54BEB"/>
    <w:rsid w:val="00D563F0"/>
    <w:rsid w:val="00D56E77"/>
    <w:rsid w:val="00D6055C"/>
    <w:rsid w:val="00D60DD9"/>
    <w:rsid w:val="00D62155"/>
    <w:rsid w:val="00D625DF"/>
    <w:rsid w:val="00D62B37"/>
    <w:rsid w:val="00D631D2"/>
    <w:rsid w:val="00D63567"/>
    <w:rsid w:val="00D64336"/>
    <w:rsid w:val="00D653F0"/>
    <w:rsid w:val="00D70526"/>
    <w:rsid w:val="00D709B5"/>
    <w:rsid w:val="00D73F31"/>
    <w:rsid w:val="00D74BBA"/>
    <w:rsid w:val="00D77103"/>
    <w:rsid w:val="00D80032"/>
    <w:rsid w:val="00D8032D"/>
    <w:rsid w:val="00D805EA"/>
    <w:rsid w:val="00D83637"/>
    <w:rsid w:val="00D83C12"/>
    <w:rsid w:val="00D84670"/>
    <w:rsid w:val="00D85056"/>
    <w:rsid w:val="00D85E25"/>
    <w:rsid w:val="00D869DB"/>
    <w:rsid w:val="00D90D87"/>
    <w:rsid w:val="00D91D38"/>
    <w:rsid w:val="00D927C4"/>
    <w:rsid w:val="00D92CFD"/>
    <w:rsid w:val="00D92DDE"/>
    <w:rsid w:val="00D9594C"/>
    <w:rsid w:val="00D95F05"/>
    <w:rsid w:val="00D97580"/>
    <w:rsid w:val="00DA3731"/>
    <w:rsid w:val="00DA4CD5"/>
    <w:rsid w:val="00DA5167"/>
    <w:rsid w:val="00DA6031"/>
    <w:rsid w:val="00DA67CC"/>
    <w:rsid w:val="00DA682D"/>
    <w:rsid w:val="00DB1FF9"/>
    <w:rsid w:val="00DB2C44"/>
    <w:rsid w:val="00DB2D42"/>
    <w:rsid w:val="00DB3F77"/>
    <w:rsid w:val="00DB6AEF"/>
    <w:rsid w:val="00DB7F79"/>
    <w:rsid w:val="00DC2143"/>
    <w:rsid w:val="00DC3192"/>
    <w:rsid w:val="00DD0938"/>
    <w:rsid w:val="00DD1B6E"/>
    <w:rsid w:val="00DD201E"/>
    <w:rsid w:val="00DD211C"/>
    <w:rsid w:val="00DD30E2"/>
    <w:rsid w:val="00DD5A26"/>
    <w:rsid w:val="00DE1452"/>
    <w:rsid w:val="00DE3E4D"/>
    <w:rsid w:val="00DE4C93"/>
    <w:rsid w:val="00DE4D1F"/>
    <w:rsid w:val="00DE561E"/>
    <w:rsid w:val="00DE5A4C"/>
    <w:rsid w:val="00DE7815"/>
    <w:rsid w:val="00DE7B31"/>
    <w:rsid w:val="00DF175C"/>
    <w:rsid w:val="00E0443A"/>
    <w:rsid w:val="00E056A2"/>
    <w:rsid w:val="00E07DEB"/>
    <w:rsid w:val="00E07FE4"/>
    <w:rsid w:val="00E110BB"/>
    <w:rsid w:val="00E1187A"/>
    <w:rsid w:val="00E12061"/>
    <w:rsid w:val="00E12650"/>
    <w:rsid w:val="00E12A8D"/>
    <w:rsid w:val="00E13362"/>
    <w:rsid w:val="00E1550F"/>
    <w:rsid w:val="00E173CD"/>
    <w:rsid w:val="00E20AEA"/>
    <w:rsid w:val="00E20FF6"/>
    <w:rsid w:val="00E210FB"/>
    <w:rsid w:val="00E21203"/>
    <w:rsid w:val="00E21BCD"/>
    <w:rsid w:val="00E21C11"/>
    <w:rsid w:val="00E23303"/>
    <w:rsid w:val="00E23616"/>
    <w:rsid w:val="00E23E76"/>
    <w:rsid w:val="00E25D6A"/>
    <w:rsid w:val="00E32C28"/>
    <w:rsid w:val="00E34F43"/>
    <w:rsid w:val="00E35A6D"/>
    <w:rsid w:val="00E375EB"/>
    <w:rsid w:val="00E40C01"/>
    <w:rsid w:val="00E4450D"/>
    <w:rsid w:val="00E44886"/>
    <w:rsid w:val="00E44E26"/>
    <w:rsid w:val="00E506CC"/>
    <w:rsid w:val="00E51844"/>
    <w:rsid w:val="00E51849"/>
    <w:rsid w:val="00E52366"/>
    <w:rsid w:val="00E53A3B"/>
    <w:rsid w:val="00E54636"/>
    <w:rsid w:val="00E548CD"/>
    <w:rsid w:val="00E551E4"/>
    <w:rsid w:val="00E5579A"/>
    <w:rsid w:val="00E5641D"/>
    <w:rsid w:val="00E56FC2"/>
    <w:rsid w:val="00E5719E"/>
    <w:rsid w:val="00E57679"/>
    <w:rsid w:val="00E578DE"/>
    <w:rsid w:val="00E57C08"/>
    <w:rsid w:val="00E57F60"/>
    <w:rsid w:val="00E62B88"/>
    <w:rsid w:val="00E62EBB"/>
    <w:rsid w:val="00E665DC"/>
    <w:rsid w:val="00E702FC"/>
    <w:rsid w:val="00E70A11"/>
    <w:rsid w:val="00E70D3B"/>
    <w:rsid w:val="00E713B6"/>
    <w:rsid w:val="00E71883"/>
    <w:rsid w:val="00E7389A"/>
    <w:rsid w:val="00E74FBF"/>
    <w:rsid w:val="00E81486"/>
    <w:rsid w:val="00E82030"/>
    <w:rsid w:val="00E84496"/>
    <w:rsid w:val="00E85EC1"/>
    <w:rsid w:val="00E8654A"/>
    <w:rsid w:val="00E931D8"/>
    <w:rsid w:val="00E9620B"/>
    <w:rsid w:val="00EA452C"/>
    <w:rsid w:val="00EA472A"/>
    <w:rsid w:val="00EA5CF3"/>
    <w:rsid w:val="00EA5FFB"/>
    <w:rsid w:val="00EB0DD5"/>
    <w:rsid w:val="00EB1F4D"/>
    <w:rsid w:val="00EB253E"/>
    <w:rsid w:val="00EB283C"/>
    <w:rsid w:val="00EB542F"/>
    <w:rsid w:val="00EB5F6C"/>
    <w:rsid w:val="00EB7D74"/>
    <w:rsid w:val="00EB7EE6"/>
    <w:rsid w:val="00EC2F3D"/>
    <w:rsid w:val="00EC5A0B"/>
    <w:rsid w:val="00EC7A7C"/>
    <w:rsid w:val="00ED0249"/>
    <w:rsid w:val="00ED1432"/>
    <w:rsid w:val="00ED165C"/>
    <w:rsid w:val="00ED3AF6"/>
    <w:rsid w:val="00ED4877"/>
    <w:rsid w:val="00ED48AD"/>
    <w:rsid w:val="00ED4D0B"/>
    <w:rsid w:val="00ED4F50"/>
    <w:rsid w:val="00ED7606"/>
    <w:rsid w:val="00ED77C7"/>
    <w:rsid w:val="00EE0852"/>
    <w:rsid w:val="00EE2912"/>
    <w:rsid w:val="00EE316C"/>
    <w:rsid w:val="00EE375F"/>
    <w:rsid w:val="00EE38EF"/>
    <w:rsid w:val="00EE3EF3"/>
    <w:rsid w:val="00EE6C4A"/>
    <w:rsid w:val="00EE6DC1"/>
    <w:rsid w:val="00EF0B7A"/>
    <w:rsid w:val="00EF34E3"/>
    <w:rsid w:val="00EF4E47"/>
    <w:rsid w:val="00EF5370"/>
    <w:rsid w:val="00EF7A16"/>
    <w:rsid w:val="00EF7F64"/>
    <w:rsid w:val="00F016A3"/>
    <w:rsid w:val="00F01DC4"/>
    <w:rsid w:val="00F03925"/>
    <w:rsid w:val="00F04D09"/>
    <w:rsid w:val="00F05114"/>
    <w:rsid w:val="00F06177"/>
    <w:rsid w:val="00F107E2"/>
    <w:rsid w:val="00F12CA3"/>
    <w:rsid w:val="00F1429F"/>
    <w:rsid w:val="00F14A05"/>
    <w:rsid w:val="00F15715"/>
    <w:rsid w:val="00F17596"/>
    <w:rsid w:val="00F17EE2"/>
    <w:rsid w:val="00F21469"/>
    <w:rsid w:val="00F23EA7"/>
    <w:rsid w:val="00F2423B"/>
    <w:rsid w:val="00F2436B"/>
    <w:rsid w:val="00F245D5"/>
    <w:rsid w:val="00F246DF"/>
    <w:rsid w:val="00F24760"/>
    <w:rsid w:val="00F2692B"/>
    <w:rsid w:val="00F26EF2"/>
    <w:rsid w:val="00F273EA"/>
    <w:rsid w:val="00F3090D"/>
    <w:rsid w:val="00F314E3"/>
    <w:rsid w:val="00F3163B"/>
    <w:rsid w:val="00F321BC"/>
    <w:rsid w:val="00F37A16"/>
    <w:rsid w:val="00F40B1E"/>
    <w:rsid w:val="00F4214C"/>
    <w:rsid w:val="00F44D0B"/>
    <w:rsid w:val="00F451B2"/>
    <w:rsid w:val="00F46375"/>
    <w:rsid w:val="00F47638"/>
    <w:rsid w:val="00F51114"/>
    <w:rsid w:val="00F53A0C"/>
    <w:rsid w:val="00F54305"/>
    <w:rsid w:val="00F558AB"/>
    <w:rsid w:val="00F57FFC"/>
    <w:rsid w:val="00F60032"/>
    <w:rsid w:val="00F628E0"/>
    <w:rsid w:val="00F62F1D"/>
    <w:rsid w:val="00F6341B"/>
    <w:rsid w:val="00F63493"/>
    <w:rsid w:val="00F63555"/>
    <w:rsid w:val="00F63AC1"/>
    <w:rsid w:val="00F65CA5"/>
    <w:rsid w:val="00F665F0"/>
    <w:rsid w:val="00F666E7"/>
    <w:rsid w:val="00F73BEF"/>
    <w:rsid w:val="00F7482A"/>
    <w:rsid w:val="00F75433"/>
    <w:rsid w:val="00F77171"/>
    <w:rsid w:val="00F80F39"/>
    <w:rsid w:val="00F81808"/>
    <w:rsid w:val="00F84E13"/>
    <w:rsid w:val="00F8558C"/>
    <w:rsid w:val="00F856ED"/>
    <w:rsid w:val="00F862DF"/>
    <w:rsid w:val="00F8630F"/>
    <w:rsid w:val="00F907A3"/>
    <w:rsid w:val="00F91007"/>
    <w:rsid w:val="00F964C9"/>
    <w:rsid w:val="00F9786C"/>
    <w:rsid w:val="00FA03D8"/>
    <w:rsid w:val="00FA0D71"/>
    <w:rsid w:val="00FA1FB2"/>
    <w:rsid w:val="00FA23D8"/>
    <w:rsid w:val="00FA3B54"/>
    <w:rsid w:val="00FA484D"/>
    <w:rsid w:val="00FA6BEB"/>
    <w:rsid w:val="00FB0BFE"/>
    <w:rsid w:val="00FB0DEF"/>
    <w:rsid w:val="00FB1581"/>
    <w:rsid w:val="00FB2612"/>
    <w:rsid w:val="00FB26BA"/>
    <w:rsid w:val="00FB32F6"/>
    <w:rsid w:val="00FB6839"/>
    <w:rsid w:val="00FB71F4"/>
    <w:rsid w:val="00FC1481"/>
    <w:rsid w:val="00FC1EBC"/>
    <w:rsid w:val="00FC1F3D"/>
    <w:rsid w:val="00FC2951"/>
    <w:rsid w:val="00FC3574"/>
    <w:rsid w:val="00FC39C2"/>
    <w:rsid w:val="00FC5A5C"/>
    <w:rsid w:val="00FC5E6F"/>
    <w:rsid w:val="00FC6647"/>
    <w:rsid w:val="00FC6CD3"/>
    <w:rsid w:val="00FD096A"/>
    <w:rsid w:val="00FD1AC1"/>
    <w:rsid w:val="00FD1D87"/>
    <w:rsid w:val="00FD33F5"/>
    <w:rsid w:val="00FD3B35"/>
    <w:rsid w:val="00FD5C87"/>
    <w:rsid w:val="00FD6B37"/>
    <w:rsid w:val="00FD6F39"/>
    <w:rsid w:val="00FE376E"/>
    <w:rsid w:val="00FE5080"/>
    <w:rsid w:val="00FE5BF7"/>
    <w:rsid w:val="00FE7156"/>
    <w:rsid w:val="00FE73E0"/>
    <w:rsid w:val="00FF03E0"/>
    <w:rsid w:val="00FF2EC5"/>
    <w:rsid w:val="00FF4AF9"/>
    <w:rsid w:val="00FF5F9D"/>
    <w:rsid w:val="00FF741E"/>
    <w:rsid w:val="00FF759C"/>
    <w:rsid w:val="00FF7A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5956420"/>
  <w15:docId w15:val="{7330EDE0-60DF-4174-AB43-F90BBFDC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next w:val="Normal"/>
    <w:link w:val="Ttulo2Char"/>
    <w:qFormat/>
    <w:pPr>
      <w:keepNext/>
      <w:keepLines/>
      <w:spacing w:before="360" w:after="80"/>
      <w:outlineLvl w:val="1"/>
    </w:pPr>
    <w:rPr>
      <w:b/>
      <w:sz w:val="36"/>
      <w:szCs w:val="36"/>
    </w:rPr>
  </w:style>
  <w:style w:type="paragraph" w:styleId="Ttulo3">
    <w:name w:val="heading 3"/>
    <w:basedOn w:val="Normal"/>
    <w:next w:val="Normal"/>
    <w:link w:val="Ttulo3Char"/>
    <w:qFormat/>
    <w:pPr>
      <w:keepNext/>
      <w:keepLines/>
      <w:spacing w:before="280" w:after="80"/>
      <w:outlineLvl w:val="2"/>
    </w:pPr>
    <w:rPr>
      <w:b/>
      <w:sz w:val="28"/>
      <w:szCs w:val="28"/>
    </w:rPr>
  </w:style>
  <w:style w:type="paragraph" w:styleId="Ttulo4">
    <w:name w:val="heading 4"/>
    <w:basedOn w:val="Normal"/>
    <w:next w:val="Normal"/>
    <w:link w:val="Ttulo4Char"/>
    <w:qFormat/>
    <w:pPr>
      <w:keepNext/>
      <w:keepLines/>
      <w:spacing w:before="240" w:after="40"/>
      <w:outlineLvl w:val="3"/>
    </w:pPr>
    <w:rPr>
      <w:b/>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99"/>
    <w:qFormat/>
    <w:pPr>
      <w:keepNext/>
      <w:keepLines/>
      <w:spacing w:before="480" w:after="120"/>
    </w:pPr>
    <w:rPr>
      <w:b/>
      <w:sz w:val="72"/>
      <w:szCs w:val="72"/>
    </w:rPr>
  </w:style>
  <w:style w:type="paragraph" w:styleId="Subttulo">
    <w:name w:val="Subtitle"/>
    <w:basedOn w:val="Normal"/>
    <w:next w:val="Normal"/>
    <w:link w:val="SubttuloChar"/>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nhideWhenUsed/>
    <w:rsid w:val="000D3376"/>
    <w:pPr>
      <w:tabs>
        <w:tab w:val="center" w:pos="4252"/>
        <w:tab w:val="right" w:pos="8504"/>
      </w:tabs>
    </w:pPr>
  </w:style>
  <w:style w:type="character" w:customStyle="1" w:styleId="CabealhoChar">
    <w:name w:val="Cabeçalho Char"/>
    <w:basedOn w:val="Fontepargpadro"/>
    <w:link w:val="Cabealho"/>
    <w:uiPriority w:val="99"/>
    <w:rsid w:val="000D3376"/>
  </w:style>
  <w:style w:type="paragraph" w:styleId="Rodap">
    <w:name w:val="footer"/>
    <w:basedOn w:val="Normal"/>
    <w:link w:val="RodapChar"/>
    <w:unhideWhenUsed/>
    <w:qFormat/>
    <w:rsid w:val="000D3376"/>
    <w:pPr>
      <w:tabs>
        <w:tab w:val="center" w:pos="4252"/>
        <w:tab w:val="right" w:pos="8504"/>
      </w:tabs>
    </w:pPr>
  </w:style>
  <w:style w:type="character" w:customStyle="1" w:styleId="RodapChar">
    <w:name w:val="Rodapé Char"/>
    <w:basedOn w:val="Fontepargpadro"/>
    <w:link w:val="Rodap"/>
    <w:uiPriority w:val="99"/>
    <w:rsid w:val="000D3376"/>
  </w:style>
  <w:style w:type="paragraph" w:customStyle="1" w:styleId="Rodapenovo">
    <w:name w:val="Rodape novo"/>
    <w:basedOn w:val="Rodap"/>
    <w:link w:val="RodapenovoChar"/>
    <w:rsid w:val="000D3376"/>
    <w:pPr>
      <w:tabs>
        <w:tab w:val="clear" w:pos="4252"/>
        <w:tab w:val="clear" w:pos="8504"/>
        <w:tab w:val="center" w:pos="4680"/>
        <w:tab w:val="right" w:pos="9360"/>
      </w:tabs>
      <w:jc w:val="center"/>
    </w:pPr>
    <w:rPr>
      <w:rFonts w:ascii="Rockwell" w:eastAsia="Arial" w:hAnsi="Rockwell" w:cs="Arial"/>
      <w:i/>
      <w:sz w:val="18"/>
      <w:szCs w:val="18"/>
      <w:lang w:eastAsia="en-US"/>
    </w:rPr>
  </w:style>
  <w:style w:type="character" w:customStyle="1" w:styleId="RodapenovoChar">
    <w:name w:val="Rodape novo Char"/>
    <w:link w:val="Rodapenovo"/>
    <w:rsid w:val="000D3376"/>
    <w:rPr>
      <w:rFonts w:ascii="Rockwell" w:eastAsia="Arial" w:hAnsi="Rockwell" w:cs="Arial"/>
      <w:i/>
      <w:sz w:val="18"/>
      <w:szCs w:val="18"/>
      <w:lang w:eastAsia="en-US"/>
    </w:rPr>
  </w:style>
  <w:style w:type="paragraph" w:customStyle="1" w:styleId="Titulo1">
    <w:name w:val="Titulo1"/>
    <w:basedOn w:val="Normal"/>
    <w:link w:val="Titulo1Char"/>
    <w:qFormat/>
    <w:rsid w:val="00550980"/>
    <w:pPr>
      <w:pBdr>
        <w:top w:val="nil"/>
        <w:left w:val="nil"/>
        <w:bottom w:val="nil"/>
        <w:right w:val="nil"/>
        <w:between w:val="nil"/>
      </w:pBdr>
      <w:ind w:left="142"/>
    </w:pPr>
    <w:rPr>
      <w:rFonts w:ascii="Cambria" w:eastAsia="Cambria" w:hAnsi="Cambria" w:cs="Cambria"/>
      <w:b/>
      <w:smallCaps/>
      <w:color w:val="000000"/>
      <w:sz w:val="32"/>
      <w:szCs w:val="32"/>
    </w:rPr>
  </w:style>
  <w:style w:type="paragraph" w:customStyle="1" w:styleId="Ttulo20">
    <w:name w:val="Título2"/>
    <w:basedOn w:val="Normal"/>
    <w:link w:val="Ttulo2Char0"/>
    <w:qFormat/>
    <w:rsid w:val="00550980"/>
    <w:pPr>
      <w:pBdr>
        <w:top w:val="nil"/>
        <w:left w:val="nil"/>
        <w:bottom w:val="nil"/>
        <w:right w:val="nil"/>
        <w:between w:val="nil"/>
      </w:pBdr>
      <w:ind w:left="142"/>
    </w:pPr>
    <w:rPr>
      <w:rFonts w:ascii="Cambria" w:eastAsia="Cambria" w:hAnsi="Cambria" w:cs="Cambria"/>
      <w:i/>
      <w:smallCaps/>
      <w:color w:val="000000"/>
      <w:sz w:val="32"/>
      <w:szCs w:val="32"/>
    </w:rPr>
  </w:style>
  <w:style w:type="character" w:customStyle="1" w:styleId="Titulo1Char">
    <w:name w:val="Titulo1 Char"/>
    <w:basedOn w:val="Fontepargpadro"/>
    <w:link w:val="Titulo1"/>
    <w:rsid w:val="00550980"/>
    <w:rPr>
      <w:rFonts w:ascii="Cambria" w:eastAsia="Cambria" w:hAnsi="Cambria" w:cs="Cambria"/>
      <w:b/>
      <w:smallCaps/>
      <w:color w:val="000000"/>
      <w:sz w:val="32"/>
      <w:szCs w:val="32"/>
    </w:rPr>
  </w:style>
  <w:style w:type="paragraph" w:customStyle="1" w:styleId="Nomeautor">
    <w:name w:val="Nome autor"/>
    <w:basedOn w:val="Normal"/>
    <w:link w:val="NomeautorChar"/>
    <w:qFormat/>
    <w:rsid w:val="00550980"/>
    <w:pPr>
      <w:pBdr>
        <w:top w:val="nil"/>
        <w:left w:val="nil"/>
        <w:bottom w:val="nil"/>
        <w:right w:val="nil"/>
        <w:between w:val="nil"/>
      </w:pBdr>
      <w:tabs>
        <w:tab w:val="left" w:pos="709"/>
      </w:tabs>
    </w:pPr>
    <w:rPr>
      <w:rFonts w:ascii="Calibri" w:eastAsia="Calibri" w:hAnsi="Calibri" w:cs="Calibri"/>
      <w:b/>
      <w:color w:val="000000"/>
      <w:sz w:val="22"/>
      <w:szCs w:val="22"/>
    </w:rPr>
  </w:style>
  <w:style w:type="character" w:customStyle="1" w:styleId="Ttulo2Char0">
    <w:name w:val="Título2 Char"/>
    <w:basedOn w:val="Fontepargpadro"/>
    <w:link w:val="Ttulo20"/>
    <w:rsid w:val="00550980"/>
    <w:rPr>
      <w:rFonts w:ascii="Cambria" w:eastAsia="Cambria" w:hAnsi="Cambria" w:cs="Cambria"/>
      <w:i/>
      <w:smallCaps/>
      <w:color w:val="000000"/>
      <w:sz w:val="32"/>
      <w:szCs w:val="32"/>
    </w:rPr>
  </w:style>
  <w:style w:type="paragraph" w:customStyle="1" w:styleId="Dadosautor">
    <w:name w:val="Dados autor"/>
    <w:basedOn w:val="Normal"/>
    <w:link w:val="DadosautorChar"/>
    <w:qFormat/>
    <w:rsid w:val="00550980"/>
    <w:pPr>
      <w:pBdr>
        <w:top w:val="nil"/>
        <w:left w:val="nil"/>
        <w:bottom w:val="nil"/>
        <w:right w:val="nil"/>
        <w:between w:val="nil"/>
      </w:pBdr>
      <w:tabs>
        <w:tab w:val="left" w:pos="709"/>
      </w:tabs>
    </w:pPr>
    <w:rPr>
      <w:rFonts w:ascii="Cambria" w:eastAsia="Cambria" w:hAnsi="Cambria" w:cs="Cambria"/>
      <w:color w:val="000000"/>
      <w:sz w:val="22"/>
      <w:szCs w:val="22"/>
    </w:rPr>
  </w:style>
  <w:style w:type="character" w:customStyle="1" w:styleId="NomeautorChar">
    <w:name w:val="Nome autor Char"/>
    <w:basedOn w:val="Fontepargpadro"/>
    <w:link w:val="Nomeautor"/>
    <w:rsid w:val="00550980"/>
    <w:rPr>
      <w:rFonts w:ascii="Calibri" w:eastAsia="Calibri" w:hAnsi="Calibri" w:cs="Calibri"/>
      <w:b/>
      <w:color w:val="000000"/>
      <w:sz w:val="22"/>
      <w:szCs w:val="22"/>
    </w:rPr>
  </w:style>
  <w:style w:type="paragraph" w:customStyle="1" w:styleId="TtuloResAbstract">
    <w:name w:val="TítuloResAbstract"/>
    <w:basedOn w:val="Normal"/>
    <w:link w:val="TtuloResAbstractChar"/>
    <w:qFormat/>
    <w:rsid w:val="00550980"/>
    <w:pPr>
      <w:pBdr>
        <w:top w:val="nil"/>
        <w:left w:val="nil"/>
        <w:bottom w:val="nil"/>
        <w:right w:val="nil"/>
        <w:between w:val="nil"/>
      </w:pBdr>
      <w:jc w:val="center"/>
    </w:pPr>
    <w:rPr>
      <w:rFonts w:ascii="Cambria" w:eastAsia="Cambria" w:hAnsi="Cambria" w:cs="Cambria"/>
      <w:b/>
      <w:smallCaps/>
      <w:color w:val="000000"/>
      <w:u w:val="single"/>
    </w:rPr>
  </w:style>
  <w:style w:type="character" w:customStyle="1" w:styleId="DadosautorChar">
    <w:name w:val="Dados autor Char"/>
    <w:basedOn w:val="Fontepargpadro"/>
    <w:link w:val="Dadosautor"/>
    <w:rsid w:val="00550980"/>
    <w:rPr>
      <w:rFonts w:ascii="Cambria" w:eastAsia="Cambria" w:hAnsi="Cambria" w:cs="Cambria"/>
      <w:color w:val="000000"/>
      <w:sz w:val="22"/>
      <w:szCs w:val="22"/>
    </w:rPr>
  </w:style>
  <w:style w:type="paragraph" w:customStyle="1" w:styleId="Resumo-Abstract">
    <w:name w:val="Resumo-Abstract"/>
    <w:basedOn w:val="Normal"/>
    <w:link w:val="Resumo-AbstractChar"/>
    <w:qFormat/>
    <w:rsid w:val="00550980"/>
    <w:pPr>
      <w:pBdr>
        <w:top w:val="nil"/>
        <w:left w:val="nil"/>
        <w:bottom w:val="nil"/>
        <w:right w:val="nil"/>
        <w:between w:val="nil"/>
      </w:pBdr>
      <w:jc w:val="both"/>
    </w:pPr>
    <w:rPr>
      <w:rFonts w:ascii="Cambria" w:eastAsia="Cambria" w:hAnsi="Cambria" w:cs="Cambria"/>
      <w:color w:val="000000"/>
      <w:sz w:val="20"/>
      <w:szCs w:val="20"/>
    </w:rPr>
  </w:style>
  <w:style w:type="character" w:customStyle="1" w:styleId="TtuloResAbstractChar">
    <w:name w:val="TítuloResAbstract Char"/>
    <w:basedOn w:val="Fontepargpadro"/>
    <w:link w:val="TtuloResAbstract"/>
    <w:rsid w:val="00550980"/>
    <w:rPr>
      <w:rFonts w:ascii="Cambria" w:eastAsia="Cambria" w:hAnsi="Cambria" w:cs="Cambria"/>
      <w:b/>
      <w:smallCaps/>
      <w:color w:val="000000"/>
      <w:u w:val="single"/>
    </w:rPr>
  </w:style>
  <w:style w:type="paragraph" w:customStyle="1" w:styleId="Subttulo1">
    <w:name w:val="Subtítulo1"/>
    <w:basedOn w:val="Normal"/>
    <w:link w:val="Subttulo1Char"/>
    <w:qFormat/>
    <w:rsid w:val="00550980"/>
    <w:pPr>
      <w:pBdr>
        <w:top w:val="nil"/>
        <w:left w:val="nil"/>
        <w:bottom w:val="nil"/>
        <w:right w:val="nil"/>
        <w:between w:val="nil"/>
      </w:pBdr>
      <w:spacing w:line="360" w:lineRule="auto"/>
      <w:jc w:val="both"/>
    </w:pPr>
    <w:rPr>
      <w:rFonts w:ascii="Cambria" w:eastAsia="Cambria" w:hAnsi="Cambria" w:cs="Cambria"/>
      <w:b/>
      <w:color w:val="000000"/>
    </w:rPr>
  </w:style>
  <w:style w:type="character" w:customStyle="1" w:styleId="Resumo-AbstractChar">
    <w:name w:val="Resumo-Abstract Char"/>
    <w:basedOn w:val="Fontepargpadro"/>
    <w:link w:val="Resumo-Abstract"/>
    <w:rsid w:val="00550980"/>
    <w:rPr>
      <w:rFonts w:ascii="Cambria" w:eastAsia="Cambria" w:hAnsi="Cambria" w:cs="Cambria"/>
      <w:color w:val="000000"/>
      <w:sz w:val="20"/>
      <w:szCs w:val="20"/>
    </w:rPr>
  </w:style>
  <w:style w:type="paragraph" w:styleId="PargrafodaLista">
    <w:name w:val="List Paragraph"/>
    <w:aliases w:val="Нумерованый список,List Paragraph1,ПАРАГРАФ,для моей работы,маркированный,Bullets,List Paragraph (numbered (a)),NUMBERED PARAGRAPH,List Paragraph 1,List_Paragraph,Multilevel para_II,Akapit z listą BS,IBL List Paragraph"/>
    <w:basedOn w:val="Normal"/>
    <w:link w:val="PargrafodaListaChar"/>
    <w:autoRedefine/>
    <w:uiPriority w:val="34"/>
    <w:qFormat/>
    <w:rsid w:val="004D6B8F"/>
    <w:pPr>
      <w:widowControl w:val="0"/>
      <w:numPr>
        <w:numId w:val="5"/>
      </w:numPr>
      <w:spacing w:line="360" w:lineRule="auto"/>
      <w:ind w:left="142" w:firstLine="709"/>
      <w:jc w:val="both"/>
    </w:pPr>
    <w:rPr>
      <w:rFonts w:asciiTheme="minorHAnsi" w:hAnsiTheme="minorHAnsi"/>
      <w:lang w:eastAsia="uk-UA"/>
    </w:rPr>
  </w:style>
  <w:style w:type="character" w:customStyle="1" w:styleId="Subttulo1Char">
    <w:name w:val="Subtítulo1 Char"/>
    <w:basedOn w:val="Fontepargpadro"/>
    <w:link w:val="Subttulo1"/>
    <w:rsid w:val="00550980"/>
    <w:rPr>
      <w:rFonts w:ascii="Cambria" w:eastAsia="Cambria" w:hAnsi="Cambria" w:cs="Cambria"/>
      <w:b/>
      <w:color w:val="000000"/>
    </w:rPr>
  </w:style>
  <w:style w:type="character" w:customStyle="1" w:styleId="PargrafodaListaChar">
    <w:name w:val="Parágrafo da Lista Char"/>
    <w:aliases w:val="Нумерованый список Char,List Paragraph1 Char,ПАРАГРАФ Char,для моей работы Char,маркированный Char,Bullets Char,List Paragraph (numbered (a)) Char,NUMBERED PARAGRAPH Char,List Paragraph 1 Char,List_Paragraph Char"/>
    <w:link w:val="PargrafodaLista"/>
    <w:uiPriority w:val="34"/>
    <w:rsid w:val="004D6B8F"/>
    <w:rPr>
      <w:rFonts w:asciiTheme="minorHAnsi" w:hAnsiTheme="minorHAnsi"/>
      <w:lang w:eastAsia="uk-UA"/>
    </w:rPr>
  </w:style>
  <w:style w:type="paragraph" w:customStyle="1" w:styleId="Referncias">
    <w:name w:val="Referências"/>
    <w:basedOn w:val="PargrafodaLista"/>
    <w:link w:val="RefernciasChar"/>
    <w:autoRedefine/>
    <w:qFormat/>
    <w:rsid w:val="003C2F17"/>
    <w:pPr>
      <w:numPr>
        <w:numId w:val="0"/>
      </w:numPr>
      <w:tabs>
        <w:tab w:val="left" w:pos="90"/>
      </w:tabs>
      <w:spacing w:before="100" w:beforeAutospacing="1" w:after="100" w:afterAutospacing="1" w:line="240" w:lineRule="auto"/>
      <w:jc w:val="left"/>
    </w:pPr>
    <w:rPr>
      <w:rFonts w:ascii="Cambria" w:hAnsi="Cambria"/>
    </w:rPr>
  </w:style>
  <w:style w:type="paragraph" w:customStyle="1" w:styleId="TtuloReferncias">
    <w:name w:val="TítuloReferências"/>
    <w:basedOn w:val="Normal"/>
    <w:link w:val="TtuloRefernciasChar"/>
    <w:autoRedefine/>
    <w:qFormat/>
    <w:rsid w:val="005B7B9B"/>
    <w:pPr>
      <w:pBdr>
        <w:top w:val="nil"/>
        <w:left w:val="nil"/>
        <w:bottom w:val="nil"/>
        <w:right w:val="nil"/>
        <w:between w:val="nil"/>
      </w:pBdr>
      <w:spacing w:before="240"/>
    </w:pPr>
    <w:rPr>
      <w:rFonts w:ascii="Cambria" w:eastAsia="Cambria" w:hAnsi="Cambria" w:cs="Cambria"/>
      <w:b/>
      <w:smallCaps/>
      <w:sz w:val="28"/>
      <w:szCs w:val="28"/>
      <w:lang w:val="en-US"/>
    </w:rPr>
  </w:style>
  <w:style w:type="character" w:customStyle="1" w:styleId="RefernciasChar">
    <w:name w:val="Referências Char"/>
    <w:basedOn w:val="PargrafodaListaChar"/>
    <w:link w:val="Referncias"/>
    <w:rsid w:val="003C2F17"/>
    <w:rPr>
      <w:rFonts w:ascii="Cambria" w:hAnsi="Cambria"/>
      <w:lang w:eastAsia="uk-UA"/>
    </w:rPr>
  </w:style>
  <w:style w:type="paragraph" w:customStyle="1" w:styleId="CorpoTexto">
    <w:name w:val="CorpoTexto"/>
    <w:basedOn w:val="Normal"/>
    <w:link w:val="CorpoTextoChar"/>
    <w:qFormat/>
    <w:rsid w:val="00D24127"/>
    <w:pPr>
      <w:pBdr>
        <w:top w:val="nil"/>
        <w:left w:val="nil"/>
        <w:bottom w:val="nil"/>
        <w:right w:val="nil"/>
        <w:between w:val="nil"/>
      </w:pBdr>
      <w:spacing w:line="360" w:lineRule="auto"/>
      <w:ind w:firstLine="709"/>
      <w:jc w:val="both"/>
    </w:pPr>
    <w:rPr>
      <w:rFonts w:ascii="Cambria" w:eastAsia="Cambria" w:hAnsi="Cambria" w:cs="Cambria"/>
      <w:color w:val="000000"/>
    </w:rPr>
  </w:style>
  <w:style w:type="character" w:customStyle="1" w:styleId="TtuloRefernciasChar">
    <w:name w:val="TítuloReferências Char"/>
    <w:basedOn w:val="Fontepargpadro"/>
    <w:link w:val="TtuloReferncias"/>
    <w:rsid w:val="005B7B9B"/>
    <w:rPr>
      <w:rFonts w:ascii="Cambria" w:eastAsia="Cambria" w:hAnsi="Cambria" w:cs="Cambria"/>
      <w:b/>
      <w:smallCaps/>
      <w:sz w:val="28"/>
      <w:szCs w:val="28"/>
      <w:lang w:val="en-US"/>
    </w:rPr>
  </w:style>
  <w:style w:type="paragraph" w:customStyle="1" w:styleId="Subttulo2">
    <w:name w:val="Subtítulo2"/>
    <w:basedOn w:val="Normal"/>
    <w:link w:val="Subttulo2Char"/>
    <w:autoRedefine/>
    <w:qFormat/>
    <w:rsid w:val="00A36784"/>
    <w:pPr>
      <w:numPr>
        <w:numId w:val="19"/>
      </w:numPr>
      <w:pBdr>
        <w:top w:val="nil"/>
        <w:left w:val="nil"/>
        <w:bottom w:val="nil"/>
        <w:right w:val="nil"/>
        <w:between w:val="nil"/>
      </w:pBdr>
      <w:spacing w:line="360" w:lineRule="auto"/>
      <w:jc w:val="both"/>
    </w:pPr>
    <w:rPr>
      <w:rFonts w:asciiTheme="minorHAnsi" w:eastAsia="Cambria" w:hAnsiTheme="minorHAnsi" w:cs="Cambria"/>
      <w:b/>
      <w:i/>
      <w:color w:val="000000"/>
      <w:lang w:val="en-US" w:bidi="ar-EG"/>
    </w:rPr>
  </w:style>
  <w:style w:type="character" w:customStyle="1" w:styleId="CorpoTextoChar">
    <w:name w:val="CorpoTexto Char"/>
    <w:basedOn w:val="Fontepargpadro"/>
    <w:link w:val="CorpoTexto"/>
    <w:rsid w:val="00D24127"/>
    <w:rPr>
      <w:rFonts w:ascii="Cambria" w:eastAsia="Cambria" w:hAnsi="Cambria" w:cs="Cambria"/>
      <w:color w:val="000000"/>
    </w:rPr>
  </w:style>
  <w:style w:type="paragraph" w:customStyle="1" w:styleId="Subttulo3">
    <w:name w:val="Subtítulo3"/>
    <w:basedOn w:val="Normal"/>
    <w:link w:val="Subttulo3Char"/>
    <w:autoRedefine/>
    <w:qFormat/>
    <w:rsid w:val="00601211"/>
    <w:pPr>
      <w:pBdr>
        <w:top w:val="nil"/>
        <w:left w:val="nil"/>
        <w:bottom w:val="nil"/>
        <w:right w:val="nil"/>
        <w:between w:val="nil"/>
      </w:pBdr>
      <w:spacing w:line="360" w:lineRule="auto"/>
      <w:jc w:val="both"/>
    </w:pPr>
    <w:rPr>
      <w:rFonts w:ascii="Cambria" w:eastAsia="Cambria" w:hAnsi="Cambria" w:cs="Cambria"/>
      <w:i/>
      <w:lang w:val="en-US"/>
    </w:rPr>
  </w:style>
  <w:style w:type="character" w:customStyle="1" w:styleId="Subttulo2Char">
    <w:name w:val="Subtítulo2 Char"/>
    <w:basedOn w:val="Fontepargpadro"/>
    <w:link w:val="Subttulo2"/>
    <w:rsid w:val="00A36784"/>
    <w:rPr>
      <w:rFonts w:asciiTheme="minorHAnsi" w:eastAsia="Cambria" w:hAnsiTheme="minorHAnsi" w:cs="Cambria"/>
      <w:b/>
      <w:i/>
      <w:color w:val="000000"/>
      <w:lang w:val="en-US" w:bidi="ar-EG"/>
    </w:rPr>
  </w:style>
  <w:style w:type="paragraph" w:customStyle="1" w:styleId="Subttulo4">
    <w:name w:val="Subtítulo4"/>
    <w:basedOn w:val="Normal"/>
    <w:link w:val="Subttulo4Char"/>
    <w:autoRedefine/>
    <w:qFormat/>
    <w:rsid w:val="008E1BFF"/>
    <w:pPr>
      <w:pBdr>
        <w:top w:val="nil"/>
        <w:left w:val="nil"/>
        <w:bottom w:val="nil"/>
        <w:right w:val="nil"/>
        <w:between w:val="nil"/>
      </w:pBdr>
      <w:spacing w:line="360" w:lineRule="auto"/>
      <w:ind w:firstLine="709"/>
      <w:jc w:val="both"/>
    </w:pPr>
    <w:rPr>
      <w:rFonts w:ascii="Cambria" w:eastAsia="Cambria" w:hAnsi="Cambria" w:cs="Cambria"/>
      <w:i/>
      <w:color w:val="000000"/>
    </w:rPr>
  </w:style>
  <w:style w:type="character" w:customStyle="1" w:styleId="Subttulo3Char">
    <w:name w:val="Subtítulo3 Char"/>
    <w:basedOn w:val="Fontepargpadro"/>
    <w:link w:val="Subttulo3"/>
    <w:rsid w:val="00420008"/>
    <w:rPr>
      <w:rFonts w:ascii="Cambria" w:eastAsia="Cambria" w:hAnsi="Cambria" w:cs="Cambria"/>
      <w:i/>
      <w:lang w:val="en-US"/>
    </w:rPr>
  </w:style>
  <w:style w:type="character" w:customStyle="1" w:styleId="Subttulo4Char">
    <w:name w:val="Subtítulo4 Char"/>
    <w:basedOn w:val="Fontepargpadro"/>
    <w:link w:val="Subttulo4"/>
    <w:rsid w:val="008E1BFF"/>
    <w:rPr>
      <w:rFonts w:ascii="Cambria" w:eastAsia="Cambria" w:hAnsi="Cambria" w:cs="Cambria"/>
      <w:i/>
      <w:color w:val="000000"/>
    </w:rPr>
  </w:style>
  <w:style w:type="paragraph" w:customStyle="1" w:styleId="TituloImagem">
    <w:name w:val="TituloImagem"/>
    <w:basedOn w:val="CorpoTexto"/>
    <w:link w:val="TituloImagemChar"/>
    <w:autoRedefine/>
    <w:qFormat/>
    <w:rsid w:val="007C1A1B"/>
    <w:pPr>
      <w:spacing w:line="240" w:lineRule="auto"/>
      <w:ind w:firstLine="0"/>
      <w:jc w:val="center"/>
    </w:pPr>
    <w:rPr>
      <w:rFonts w:ascii="Cambria Math" w:hAnsi="Cambria Math" w:cstheme="majorBidi"/>
      <w:bCs/>
      <w:lang w:val="en" w:eastAsia="zh-CN" w:bidi="en-US"/>
    </w:rPr>
  </w:style>
  <w:style w:type="character" w:customStyle="1" w:styleId="TituloImagemChar">
    <w:name w:val="TituloImagem Char"/>
    <w:basedOn w:val="CorpoTextoChar"/>
    <w:link w:val="TituloImagem"/>
    <w:rsid w:val="007C1A1B"/>
    <w:rPr>
      <w:rFonts w:ascii="Cambria Math" w:eastAsia="Cambria" w:hAnsi="Cambria Math" w:cstheme="majorBidi"/>
      <w:bCs/>
      <w:color w:val="000000"/>
      <w:lang w:val="en" w:eastAsia="zh-CN" w:bidi="en-US"/>
    </w:rPr>
  </w:style>
  <w:style w:type="paragraph" w:customStyle="1" w:styleId="Fonte">
    <w:name w:val="Fonte"/>
    <w:basedOn w:val="Subttulo4"/>
    <w:link w:val="FonteChar"/>
    <w:autoRedefine/>
    <w:qFormat/>
    <w:rsid w:val="00077310"/>
    <w:pPr>
      <w:spacing w:line="240" w:lineRule="auto"/>
      <w:ind w:firstLine="0"/>
      <w:jc w:val="center"/>
    </w:pPr>
    <w:rPr>
      <w:i w:val="0"/>
      <w:color w:val="auto"/>
      <w:sz w:val="20"/>
      <w:lang w:val="en-GB"/>
    </w:rPr>
  </w:style>
  <w:style w:type="character" w:customStyle="1" w:styleId="FonteChar">
    <w:name w:val="Fonte Char"/>
    <w:basedOn w:val="Subttulo4Char"/>
    <w:link w:val="Fonte"/>
    <w:rsid w:val="00077310"/>
    <w:rPr>
      <w:rFonts w:ascii="Cambria" w:eastAsia="Cambria" w:hAnsi="Cambria" w:cs="Cambria"/>
      <w:i w:val="0"/>
      <w:color w:val="000000"/>
      <w:sz w:val="20"/>
      <w:lang w:val="en-GB"/>
    </w:rPr>
  </w:style>
  <w:style w:type="character" w:styleId="Hyperlink">
    <w:name w:val="Hyperlink"/>
    <w:basedOn w:val="Fontepargpadro"/>
    <w:unhideWhenUsed/>
    <w:rsid w:val="00241B97"/>
    <w:rPr>
      <w:color w:val="0000FF" w:themeColor="hyperlink"/>
      <w:u w:val="single"/>
    </w:rPr>
  </w:style>
  <w:style w:type="paragraph" w:customStyle="1" w:styleId="Paragraph">
    <w:name w:val="Paragraph"/>
    <w:basedOn w:val="Normal"/>
    <w:next w:val="Normal"/>
    <w:qFormat/>
    <w:rsid w:val="00241B97"/>
    <w:pPr>
      <w:widowControl w:val="0"/>
      <w:spacing w:before="240" w:line="480" w:lineRule="auto"/>
    </w:pPr>
    <w:rPr>
      <w:lang w:val="en-GB" w:eastAsia="en-GB"/>
    </w:rPr>
  </w:style>
  <w:style w:type="paragraph" w:customStyle="1" w:styleId="Newparagraph">
    <w:name w:val="New paragraph"/>
    <w:basedOn w:val="Normal"/>
    <w:qFormat/>
    <w:rsid w:val="00241B97"/>
    <w:pPr>
      <w:spacing w:line="480" w:lineRule="auto"/>
      <w:ind w:firstLine="720"/>
    </w:pPr>
    <w:rPr>
      <w:lang w:val="en-GB" w:eastAsia="en-GB"/>
    </w:rPr>
  </w:style>
  <w:style w:type="paragraph" w:customStyle="1" w:styleId="AiMTNormalContinue">
    <w:name w:val="AiMT Normal Continue"/>
    <w:basedOn w:val="Normal"/>
    <w:rsid w:val="00503AE2"/>
    <w:pPr>
      <w:jc w:val="both"/>
    </w:pPr>
    <w:rPr>
      <w:spacing w:val="2"/>
      <w:sz w:val="20"/>
      <w:szCs w:val="20"/>
      <w:lang w:val="en-GB" w:eastAsia="cs-CZ"/>
    </w:rPr>
  </w:style>
  <w:style w:type="paragraph" w:customStyle="1" w:styleId="MDPI16affiliation">
    <w:name w:val="MDPI_1.6_affiliation"/>
    <w:basedOn w:val="Normal"/>
    <w:qFormat/>
    <w:rsid w:val="00503AE2"/>
    <w:pPr>
      <w:adjustRightInd w:val="0"/>
      <w:snapToGrid w:val="0"/>
      <w:spacing w:line="200" w:lineRule="atLeast"/>
      <w:ind w:left="311" w:hanging="198"/>
    </w:pPr>
    <w:rPr>
      <w:rFonts w:ascii="Palatino Linotype" w:hAnsi="Palatino Linotype"/>
      <w:color w:val="000000"/>
      <w:sz w:val="18"/>
      <w:szCs w:val="18"/>
      <w:lang w:val="en-US" w:eastAsia="de-DE" w:bidi="en-US"/>
    </w:rPr>
  </w:style>
  <w:style w:type="paragraph" w:styleId="NormalWeb">
    <w:name w:val="Normal (Web)"/>
    <w:basedOn w:val="Normal"/>
    <w:uiPriority w:val="99"/>
    <w:qFormat/>
    <w:rsid w:val="00503AE2"/>
    <w:pPr>
      <w:spacing w:before="100" w:beforeAutospacing="1" w:after="100" w:afterAutospacing="1"/>
    </w:pPr>
  </w:style>
  <w:style w:type="character" w:customStyle="1" w:styleId="extendedtext-short">
    <w:name w:val="extendedtext-short"/>
    <w:basedOn w:val="Fontepargpadro"/>
    <w:rsid w:val="00CA14D6"/>
  </w:style>
  <w:style w:type="character" w:customStyle="1" w:styleId="extendedtext-full">
    <w:name w:val="extendedtext-full"/>
    <w:basedOn w:val="Fontepargpadro"/>
    <w:rsid w:val="00CA14D6"/>
  </w:style>
  <w:style w:type="table" w:customStyle="1" w:styleId="3">
    <w:name w:val="3"/>
    <w:basedOn w:val="Tabelanormal"/>
    <w:rsid w:val="005E4BE5"/>
    <w:rPr>
      <w:rFonts w:ascii="Calibri" w:eastAsia="Calibri" w:hAnsi="Calibri" w:cs="Calibri"/>
      <w:sz w:val="22"/>
      <w:szCs w:val="22"/>
      <w:lang w:val="ms-MY" w:eastAsia="en-MY"/>
    </w:rPr>
    <w:tblPr>
      <w:tblStyleRowBandSize w:val="1"/>
      <w:tblStyleColBandSize w:val="1"/>
    </w:tblPr>
  </w:style>
  <w:style w:type="table" w:customStyle="1" w:styleId="2">
    <w:name w:val="2"/>
    <w:basedOn w:val="Tabelanormal"/>
    <w:rsid w:val="005E4BE5"/>
    <w:rPr>
      <w:rFonts w:ascii="Calibri" w:eastAsia="Calibri" w:hAnsi="Calibri" w:cs="Calibri"/>
      <w:sz w:val="22"/>
      <w:szCs w:val="22"/>
      <w:lang w:val="ms-MY" w:eastAsia="en-MY"/>
    </w:rPr>
    <w:tblPr>
      <w:tblStyleRowBandSize w:val="1"/>
      <w:tblStyleColBandSize w:val="1"/>
    </w:tblPr>
  </w:style>
  <w:style w:type="character" w:customStyle="1" w:styleId="rynqvb">
    <w:name w:val="rynqvb"/>
    <w:basedOn w:val="Fontepargpadro"/>
    <w:rsid w:val="000C0242"/>
  </w:style>
  <w:style w:type="paragraph" w:styleId="Textodenotaderodap">
    <w:name w:val="footnote text"/>
    <w:basedOn w:val="Normal"/>
    <w:link w:val="TextodenotaderodapChar1"/>
    <w:uiPriority w:val="99"/>
    <w:unhideWhenUsed/>
    <w:rsid w:val="000C0242"/>
    <w:rPr>
      <w:sz w:val="20"/>
      <w:szCs w:val="20"/>
      <w:lang w:eastAsia="en-US"/>
    </w:rPr>
  </w:style>
  <w:style w:type="character" w:customStyle="1" w:styleId="TextodenotaderodapChar">
    <w:name w:val="Texto de nota de rodapé Char"/>
    <w:basedOn w:val="Fontepargpadro"/>
    <w:uiPriority w:val="99"/>
    <w:rsid w:val="000C0242"/>
    <w:rPr>
      <w:sz w:val="20"/>
      <w:szCs w:val="20"/>
    </w:rPr>
  </w:style>
  <w:style w:type="character" w:customStyle="1" w:styleId="TextodenotaderodapChar1">
    <w:name w:val="Texto de nota de rodapé Char1"/>
    <w:basedOn w:val="Fontepargpadro"/>
    <w:link w:val="Textodenotaderodap"/>
    <w:uiPriority w:val="99"/>
    <w:semiHidden/>
    <w:rsid w:val="000C0242"/>
    <w:rPr>
      <w:sz w:val="20"/>
      <w:szCs w:val="20"/>
      <w:lang w:eastAsia="en-US"/>
    </w:rPr>
  </w:style>
  <w:style w:type="character" w:styleId="Refdenotaderodap">
    <w:name w:val="footnote reference"/>
    <w:basedOn w:val="Fontepargpadro"/>
    <w:uiPriority w:val="99"/>
    <w:unhideWhenUsed/>
    <w:rsid w:val="000C0242"/>
    <w:rPr>
      <w:vertAlign w:val="superscript"/>
    </w:rPr>
  </w:style>
  <w:style w:type="paragraph" w:customStyle="1" w:styleId="Els-body-text">
    <w:name w:val="Els-body-text"/>
    <w:link w:val="Els-body-textChar"/>
    <w:rsid w:val="000C0242"/>
    <w:pPr>
      <w:keepNext/>
      <w:spacing w:line="240" w:lineRule="exact"/>
      <w:ind w:firstLine="238"/>
      <w:jc w:val="both"/>
    </w:pPr>
    <w:rPr>
      <w:sz w:val="20"/>
      <w:szCs w:val="20"/>
      <w:lang w:val="en-US" w:eastAsia="en-US"/>
    </w:rPr>
  </w:style>
  <w:style w:type="table" w:styleId="Tabelacomgrade">
    <w:name w:val="Table Grid"/>
    <w:basedOn w:val="Tabelanormal"/>
    <w:uiPriority w:val="59"/>
    <w:qFormat/>
    <w:rsid w:val="000C024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1storder-head">
    <w:name w:val="Els-1storder-head"/>
    <w:next w:val="Els-body-text"/>
    <w:rsid w:val="000C0242"/>
    <w:pPr>
      <w:keepNext/>
      <w:numPr>
        <w:numId w:val="1"/>
      </w:numPr>
      <w:suppressAutoHyphens/>
      <w:spacing w:before="240" w:after="240" w:line="240" w:lineRule="exact"/>
    </w:pPr>
    <w:rPr>
      <w:b/>
      <w:sz w:val="20"/>
      <w:szCs w:val="20"/>
      <w:lang w:val="en-US" w:eastAsia="en-US"/>
    </w:rPr>
  </w:style>
  <w:style w:type="paragraph" w:customStyle="1" w:styleId="Els-2ndorder-head">
    <w:name w:val="Els-2ndorder-head"/>
    <w:next w:val="Els-body-text"/>
    <w:rsid w:val="000C0242"/>
    <w:pPr>
      <w:keepNext/>
      <w:numPr>
        <w:ilvl w:val="1"/>
        <w:numId w:val="1"/>
      </w:numPr>
      <w:suppressAutoHyphens/>
      <w:spacing w:before="240" w:after="240" w:line="240" w:lineRule="exact"/>
    </w:pPr>
    <w:rPr>
      <w:i/>
      <w:sz w:val="20"/>
      <w:szCs w:val="20"/>
      <w:lang w:val="en-US" w:eastAsia="en-US"/>
    </w:rPr>
  </w:style>
  <w:style w:type="paragraph" w:customStyle="1" w:styleId="Els-3rdorder-head">
    <w:name w:val="Els-3rdorder-head"/>
    <w:next w:val="Els-body-text"/>
    <w:rsid w:val="000C0242"/>
    <w:pPr>
      <w:keepNext/>
      <w:numPr>
        <w:ilvl w:val="2"/>
        <w:numId w:val="1"/>
      </w:numPr>
      <w:suppressAutoHyphens/>
      <w:spacing w:before="240" w:line="240" w:lineRule="exact"/>
      <w:ind w:left="0"/>
    </w:pPr>
    <w:rPr>
      <w:i/>
      <w:sz w:val="20"/>
      <w:szCs w:val="20"/>
      <w:lang w:val="en-US" w:eastAsia="en-US"/>
    </w:rPr>
  </w:style>
  <w:style w:type="paragraph" w:customStyle="1" w:styleId="Els-4thorder-head">
    <w:name w:val="Els-4thorder-head"/>
    <w:next w:val="Els-body-text"/>
    <w:rsid w:val="000C0242"/>
    <w:pPr>
      <w:keepNext/>
      <w:numPr>
        <w:ilvl w:val="3"/>
        <w:numId w:val="1"/>
      </w:numPr>
      <w:suppressAutoHyphens/>
      <w:spacing w:before="240" w:line="240" w:lineRule="exact"/>
    </w:pPr>
    <w:rPr>
      <w:i/>
      <w:sz w:val="20"/>
      <w:szCs w:val="20"/>
      <w:lang w:val="en-US" w:eastAsia="en-US"/>
    </w:rPr>
  </w:style>
  <w:style w:type="paragraph" w:customStyle="1" w:styleId="RodapRCD">
    <w:name w:val="Rodapé RCD"/>
    <w:basedOn w:val="Els-body-text"/>
    <w:link w:val="RodapRCDChar"/>
    <w:qFormat/>
    <w:rsid w:val="004E38ED"/>
    <w:pPr>
      <w:spacing w:line="240" w:lineRule="auto"/>
      <w:ind w:firstLine="0"/>
      <w:jc w:val="left"/>
    </w:pPr>
    <w:rPr>
      <w:rFonts w:ascii="Cambria" w:hAnsi="Cambria"/>
      <w:sz w:val="16"/>
      <w:szCs w:val="16"/>
    </w:rPr>
  </w:style>
  <w:style w:type="paragraph" w:styleId="Corpodetexto">
    <w:name w:val="Body Text"/>
    <w:basedOn w:val="Normal"/>
    <w:link w:val="CorpodetextoChar"/>
    <w:rsid w:val="000B7990"/>
    <w:pPr>
      <w:tabs>
        <w:tab w:val="left" w:pos="360"/>
      </w:tabs>
      <w:autoSpaceDE w:val="0"/>
      <w:autoSpaceDN w:val="0"/>
      <w:adjustRightInd w:val="0"/>
      <w:spacing w:line="480" w:lineRule="auto"/>
      <w:jc w:val="both"/>
      <w:textAlignment w:val="baseline"/>
    </w:pPr>
    <w:rPr>
      <w:rFonts w:eastAsia="MS Mincho"/>
      <w:color w:val="000000"/>
      <w:szCs w:val="20"/>
      <w:lang w:val="en-US" w:eastAsia="ja-JP"/>
    </w:rPr>
  </w:style>
  <w:style w:type="character" w:customStyle="1" w:styleId="Els-body-textChar">
    <w:name w:val="Els-body-text Char"/>
    <w:basedOn w:val="Fontepargpadro"/>
    <w:link w:val="Els-body-text"/>
    <w:rsid w:val="004E38ED"/>
    <w:rPr>
      <w:sz w:val="20"/>
      <w:szCs w:val="20"/>
      <w:lang w:val="en-US" w:eastAsia="en-US"/>
    </w:rPr>
  </w:style>
  <w:style w:type="character" w:customStyle="1" w:styleId="RodapRCDChar">
    <w:name w:val="Rodapé RCD Char"/>
    <w:basedOn w:val="Els-body-textChar"/>
    <w:link w:val="RodapRCD"/>
    <w:rsid w:val="004E38ED"/>
    <w:rPr>
      <w:rFonts w:ascii="Cambria" w:hAnsi="Cambria"/>
      <w:sz w:val="16"/>
      <w:szCs w:val="16"/>
      <w:lang w:val="en-US" w:eastAsia="en-US"/>
    </w:rPr>
  </w:style>
  <w:style w:type="character" w:customStyle="1" w:styleId="CorpodetextoChar">
    <w:name w:val="Corpo de texto Char"/>
    <w:basedOn w:val="Fontepargpadro"/>
    <w:link w:val="Corpodetexto"/>
    <w:rsid w:val="000B7990"/>
    <w:rPr>
      <w:rFonts w:eastAsia="MS Mincho"/>
      <w:color w:val="000000"/>
      <w:szCs w:val="20"/>
      <w:lang w:val="en-US" w:eastAsia="ja-JP"/>
    </w:rPr>
  </w:style>
  <w:style w:type="paragraph" w:customStyle="1" w:styleId="auteur">
    <w:name w:val="auteur"/>
    <w:basedOn w:val="Normal"/>
    <w:rsid w:val="000B7990"/>
    <w:pPr>
      <w:spacing w:before="100" w:beforeAutospacing="1" w:after="100" w:afterAutospacing="1"/>
    </w:pPr>
    <w:rPr>
      <w:lang w:val="uk-UA" w:eastAsia="uk-UA"/>
    </w:rPr>
  </w:style>
  <w:style w:type="character" w:customStyle="1" w:styleId="a">
    <w:name w:val="_"/>
    <w:basedOn w:val="Fontepargpadro"/>
    <w:rsid w:val="00B55EE3"/>
  </w:style>
  <w:style w:type="character" w:customStyle="1" w:styleId="ff5">
    <w:name w:val="ff5"/>
    <w:basedOn w:val="Fontepargpadro"/>
    <w:rsid w:val="00B55EE3"/>
  </w:style>
  <w:style w:type="character" w:customStyle="1" w:styleId="ls75">
    <w:name w:val="ls75"/>
    <w:basedOn w:val="Fontepargpadro"/>
    <w:rsid w:val="00B55EE3"/>
  </w:style>
  <w:style w:type="character" w:customStyle="1" w:styleId="ws11a">
    <w:name w:val="ws11a"/>
    <w:basedOn w:val="Fontepargpadro"/>
    <w:rsid w:val="00B55EE3"/>
  </w:style>
  <w:style w:type="character" w:customStyle="1" w:styleId="ff4">
    <w:name w:val="ff4"/>
    <w:basedOn w:val="Fontepargpadro"/>
    <w:rsid w:val="00B55EE3"/>
  </w:style>
  <w:style w:type="character" w:customStyle="1" w:styleId="ls19">
    <w:name w:val="ls19"/>
    <w:basedOn w:val="Fontepargpadro"/>
    <w:rsid w:val="00B55EE3"/>
  </w:style>
  <w:style w:type="character" w:customStyle="1" w:styleId="ls8c">
    <w:name w:val="ls8c"/>
    <w:basedOn w:val="Fontepargpadro"/>
    <w:rsid w:val="00B55EE3"/>
  </w:style>
  <w:style w:type="character" w:customStyle="1" w:styleId="ws14">
    <w:name w:val="ws14"/>
    <w:basedOn w:val="Fontepargpadro"/>
    <w:rsid w:val="00B55EE3"/>
  </w:style>
  <w:style w:type="character" w:customStyle="1" w:styleId="fs8">
    <w:name w:val="fs8"/>
    <w:basedOn w:val="Fontepargpadro"/>
    <w:rsid w:val="00B55EE3"/>
  </w:style>
  <w:style w:type="character" w:customStyle="1" w:styleId="ls4">
    <w:name w:val="ls4"/>
    <w:basedOn w:val="Fontepargpadro"/>
    <w:rsid w:val="00B55EE3"/>
  </w:style>
  <w:style w:type="character" w:customStyle="1" w:styleId="ls93">
    <w:name w:val="ls93"/>
    <w:basedOn w:val="Fontepargpadro"/>
    <w:rsid w:val="00B55EE3"/>
  </w:style>
  <w:style w:type="paragraph" w:customStyle="1" w:styleId="1">
    <w:name w:val="Обычный1"/>
    <w:uiPriority w:val="99"/>
    <w:rsid w:val="00131BF5"/>
    <w:rPr>
      <w:lang w:eastAsia="ru-RU"/>
    </w:rPr>
  </w:style>
  <w:style w:type="paragraph" w:styleId="Pr-formataoHTML">
    <w:name w:val="HTML Preformatted"/>
    <w:basedOn w:val="Normal"/>
    <w:link w:val="Pr-formataoHTMLChar"/>
    <w:uiPriority w:val="99"/>
    <w:unhideWhenUsed/>
    <w:rsid w:val="00131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Pr-formataoHTMLChar">
    <w:name w:val="Pré-formatação HTML Char"/>
    <w:basedOn w:val="Fontepargpadro"/>
    <w:link w:val="Pr-formataoHTML"/>
    <w:uiPriority w:val="99"/>
    <w:rsid w:val="00131BF5"/>
    <w:rPr>
      <w:rFonts w:ascii="Courier New" w:hAnsi="Courier New" w:cs="Courier New"/>
      <w:sz w:val="20"/>
      <w:szCs w:val="20"/>
      <w:lang w:val="ru-RU" w:eastAsia="ru-RU"/>
    </w:rPr>
  </w:style>
  <w:style w:type="character" w:customStyle="1" w:styleId="y2iqfc">
    <w:name w:val="y2iqfc"/>
    <w:basedOn w:val="Fontepargpadro"/>
    <w:rsid w:val="00131BF5"/>
  </w:style>
  <w:style w:type="paragraph" w:customStyle="1" w:styleId="References0">
    <w:name w:val="References"/>
    <w:basedOn w:val="Normal"/>
    <w:rsid w:val="00AC287B"/>
    <w:pPr>
      <w:numPr>
        <w:numId w:val="2"/>
      </w:numPr>
      <w:autoSpaceDE w:val="0"/>
      <w:autoSpaceDN w:val="0"/>
      <w:jc w:val="both"/>
    </w:pPr>
    <w:rPr>
      <w:rFonts w:eastAsia="SimSun"/>
      <w:sz w:val="16"/>
      <w:szCs w:val="16"/>
      <w:lang w:val="en-US" w:eastAsia="en-US"/>
    </w:rPr>
  </w:style>
  <w:style w:type="paragraph" w:styleId="Recuodecorpodetexto">
    <w:name w:val="Body Text Indent"/>
    <w:basedOn w:val="Normal"/>
    <w:link w:val="RecuodecorpodetextoChar"/>
    <w:uiPriority w:val="99"/>
    <w:unhideWhenUsed/>
    <w:rsid w:val="00AC287B"/>
    <w:pPr>
      <w:spacing w:after="120"/>
      <w:ind w:left="283"/>
    </w:pPr>
    <w:rPr>
      <w:lang w:eastAsia="uk-UA"/>
    </w:rPr>
  </w:style>
  <w:style w:type="character" w:customStyle="1" w:styleId="RecuodecorpodetextoChar">
    <w:name w:val="Recuo de corpo de texto Char"/>
    <w:basedOn w:val="Fontepargpadro"/>
    <w:link w:val="Recuodecorpodetexto"/>
    <w:uiPriority w:val="99"/>
    <w:rsid w:val="00AC287B"/>
    <w:rPr>
      <w:lang w:eastAsia="uk-UA"/>
    </w:rPr>
  </w:style>
  <w:style w:type="paragraph" w:customStyle="1" w:styleId="Citaolonga">
    <w:name w:val="Citação longa"/>
    <w:basedOn w:val="Normal"/>
    <w:link w:val="CitaolongaChar"/>
    <w:autoRedefine/>
    <w:qFormat/>
    <w:rsid w:val="003E5109"/>
    <w:pPr>
      <w:spacing w:before="100" w:beforeAutospacing="1" w:after="100" w:afterAutospacing="1"/>
      <w:ind w:left="2268"/>
      <w:jc w:val="both"/>
    </w:pPr>
    <w:rPr>
      <w:rFonts w:ascii="Cambria" w:eastAsia="Cambria" w:hAnsi="Cambria" w:cs="Cambria"/>
      <w:sz w:val="20"/>
    </w:rPr>
  </w:style>
  <w:style w:type="character" w:customStyle="1" w:styleId="Ttulo3Char">
    <w:name w:val="Título 3 Char"/>
    <w:basedOn w:val="Fontepargpadro"/>
    <w:link w:val="Ttulo3"/>
    <w:uiPriority w:val="9"/>
    <w:rsid w:val="0014505B"/>
    <w:rPr>
      <w:b/>
      <w:sz w:val="28"/>
      <w:szCs w:val="28"/>
    </w:rPr>
  </w:style>
  <w:style w:type="character" w:customStyle="1" w:styleId="CitaolongaChar">
    <w:name w:val="Citação longa Char"/>
    <w:basedOn w:val="Fontepargpadro"/>
    <w:link w:val="Citaolonga"/>
    <w:rsid w:val="003E5109"/>
    <w:rPr>
      <w:rFonts w:ascii="Cambria" w:eastAsia="Cambria" w:hAnsi="Cambria" w:cs="Cambria"/>
      <w:sz w:val="20"/>
    </w:rPr>
  </w:style>
  <w:style w:type="character" w:customStyle="1" w:styleId="fontstyle01">
    <w:name w:val="fontstyle01"/>
    <w:basedOn w:val="Fontepargpadro"/>
    <w:rsid w:val="0014505B"/>
    <w:rPr>
      <w:rFonts w:ascii="Times New Roman" w:hAnsi="Times New Roman" w:cs="Times New Roman" w:hint="default"/>
      <w:b w:val="0"/>
      <w:bCs w:val="0"/>
      <w:i w:val="0"/>
      <w:iCs w:val="0"/>
      <w:color w:val="000000"/>
      <w:sz w:val="24"/>
      <w:szCs w:val="24"/>
    </w:rPr>
  </w:style>
  <w:style w:type="paragraph" w:customStyle="1" w:styleId="10">
    <w:name w:val="Звичайний1"/>
    <w:rsid w:val="00F54305"/>
    <w:rPr>
      <w:lang w:eastAsia="uk-UA"/>
    </w:rPr>
  </w:style>
  <w:style w:type="character" w:styleId="Forte">
    <w:name w:val="Strong"/>
    <w:basedOn w:val="Fontepargpadro"/>
    <w:uiPriority w:val="22"/>
    <w:qFormat/>
    <w:rsid w:val="00F54305"/>
    <w:rPr>
      <w:b/>
      <w:bCs/>
    </w:rPr>
  </w:style>
  <w:style w:type="character" w:customStyle="1" w:styleId="Ttulo1Char">
    <w:name w:val="Título 1 Char"/>
    <w:link w:val="Ttulo1"/>
    <w:uiPriority w:val="9"/>
    <w:rsid w:val="00295597"/>
    <w:rPr>
      <w:b/>
      <w:sz w:val="48"/>
      <w:szCs w:val="48"/>
    </w:rPr>
  </w:style>
  <w:style w:type="character" w:customStyle="1" w:styleId="Ttulo2Char">
    <w:name w:val="Título 2 Char"/>
    <w:basedOn w:val="Fontepargpadro"/>
    <w:link w:val="Ttulo2"/>
    <w:uiPriority w:val="9"/>
    <w:rsid w:val="00295597"/>
    <w:rPr>
      <w:b/>
      <w:sz w:val="36"/>
      <w:szCs w:val="36"/>
    </w:rPr>
  </w:style>
  <w:style w:type="paragraph" w:customStyle="1" w:styleId="Articletitle">
    <w:name w:val="Article title"/>
    <w:basedOn w:val="Normal"/>
    <w:next w:val="Normal"/>
    <w:qFormat/>
    <w:rsid w:val="00295597"/>
    <w:pPr>
      <w:spacing w:after="120" w:line="360" w:lineRule="auto"/>
    </w:pPr>
    <w:rPr>
      <w:b/>
      <w:sz w:val="28"/>
      <w:lang w:val="en-GB" w:eastAsia="en-GB"/>
    </w:rPr>
  </w:style>
  <w:style w:type="paragraph" w:customStyle="1" w:styleId="Authornames">
    <w:name w:val="Author names"/>
    <w:basedOn w:val="Normal"/>
    <w:next w:val="Normal"/>
    <w:qFormat/>
    <w:rsid w:val="00295597"/>
    <w:pPr>
      <w:spacing w:before="240" w:line="360" w:lineRule="auto"/>
    </w:pPr>
    <w:rPr>
      <w:sz w:val="28"/>
      <w:lang w:val="en-GB" w:eastAsia="en-GB"/>
    </w:rPr>
  </w:style>
  <w:style w:type="paragraph" w:customStyle="1" w:styleId="Abstract">
    <w:name w:val="Abstract"/>
    <w:basedOn w:val="Normal"/>
    <w:next w:val="Normal"/>
    <w:qFormat/>
    <w:rsid w:val="00295597"/>
    <w:pPr>
      <w:spacing w:before="360" w:after="300" w:line="360" w:lineRule="auto"/>
      <w:ind w:left="720" w:right="567"/>
    </w:pPr>
    <w:rPr>
      <w:sz w:val="22"/>
      <w:lang w:val="en-GB" w:eastAsia="en-GB"/>
    </w:rPr>
  </w:style>
  <w:style w:type="paragraph" w:customStyle="1" w:styleId="EndNoteBibliographyTitle">
    <w:name w:val="EndNote Bibliography Title"/>
    <w:basedOn w:val="Normal"/>
    <w:link w:val="EndNoteBibliographyTitleChar"/>
    <w:rsid w:val="00295597"/>
    <w:pPr>
      <w:jc w:val="center"/>
    </w:pPr>
    <w:rPr>
      <w:rFonts w:eastAsia="Calibri"/>
      <w:lang w:val="en-US" w:eastAsia="en-US"/>
    </w:rPr>
  </w:style>
  <w:style w:type="character" w:customStyle="1" w:styleId="EndNoteBibliographyTitleChar">
    <w:name w:val="EndNote Bibliography Title Char"/>
    <w:basedOn w:val="Fontepargpadro"/>
    <w:link w:val="EndNoteBibliographyTitle"/>
    <w:rsid w:val="00295597"/>
    <w:rPr>
      <w:rFonts w:eastAsia="Calibri"/>
      <w:lang w:val="en-US" w:eastAsia="en-US"/>
    </w:rPr>
  </w:style>
  <w:style w:type="paragraph" w:customStyle="1" w:styleId="EndNoteBibliography">
    <w:name w:val="EndNote Bibliography"/>
    <w:basedOn w:val="Normal"/>
    <w:link w:val="EndNoteBibliographyChar"/>
    <w:rsid w:val="00295597"/>
    <w:pPr>
      <w:spacing w:line="480" w:lineRule="auto"/>
    </w:pPr>
    <w:rPr>
      <w:rFonts w:eastAsia="Calibri"/>
      <w:lang w:val="en-US" w:eastAsia="en-US"/>
    </w:rPr>
  </w:style>
  <w:style w:type="character" w:customStyle="1" w:styleId="EndNoteBibliographyChar">
    <w:name w:val="EndNote Bibliography Char"/>
    <w:basedOn w:val="Fontepargpadro"/>
    <w:link w:val="EndNoteBibliography"/>
    <w:rsid w:val="00295597"/>
    <w:rPr>
      <w:rFonts w:eastAsia="Calibri"/>
      <w:lang w:val="en-US" w:eastAsia="en-US"/>
    </w:rPr>
  </w:style>
  <w:style w:type="paragraph" w:customStyle="1" w:styleId="Bulletedlist">
    <w:name w:val="Bulleted list"/>
    <w:basedOn w:val="Paragraph"/>
    <w:next w:val="Paragraph"/>
    <w:qFormat/>
    <w:rsid w:val="00295597"/>
    <w:pPr>
      <w:widowControl/>
      <w:numPr>
        <w:numId w:val="3"/>
      </w:numPr>
      <w:spacing w:after="240"/>
      <w:ind w:hanging="360"/>
      <w:contextualSpacing/>
    </w:pPr>
  </w:style>
  <w:style w:type="character" w:customStyle="1" w:styleId="name">
    <w:name w:val="name"/>
    <w:basedOn w:val="Fontepargpadro"/>
    <w:rsid w:val="00F14A05"/>
  </w:style>
  <w:style w:type="character" w:customStyle="1" w:styleId="affiliation">
    <w:name w:val="affiliation"/>
    <w:basedOn w:val="Fontepargpadro"/>
    <w:rsid w:val="00F14A05"/>
  </w:style>
  <w:style w:type="character" w:styleId="Refdecomentrio">
    <w:name w:val="annotation reference"/>
    <w:basedOn w:val="Fontepargpadro"/>
    <w:uiPriority w:val="99"/>
    <w:semiHidden/>
    <w:unhideWhenUsed/>
    <w:rsid w:val="005852E2"/>
    <w:rPr>
      <w:sz w:val="16"/>
      <w:szCs w:val="16"/>
    </w:rPr>
  </w:style>
  <w:style w:type="paragraph" w:styleId="Textodecomentrio">
    <w:name w:val="annotation text"/>
    <w:basedOn w:val="Normal"/>
    <w:link w:val="TextodecomentrioChar"/>
    <w:unhideWhenUsed/>
    <w:rsid w:val="005852E2"/>
    <w:rPr>
      <w:sz w:val="20"/>
      <w:szCs w:val="20"/>
    </w:rPr>
  </w:style>
  <w:style w:type="character" w:customStyle="1" w:styleId="TextodecomentrioChar">
    <w:name w:val="Texto de comentário Char"/>
    <w:basedOn w:val="Fontepargpadro"/>
    <w:link w:val="Textodecomentrio"/>
    <w:uiPriority w:val="99"/>
    <w:rsid w:val="005852E2"/>
    <w:rPr>
      <w:sz w:val="20"/>
      <w:szCs w:val="20"/>
    </w:rPr>
  </w:style>
  <w:style w:type="paragraph" w:styleId="Assuntodocomentrio">
    <w:name w:val="annotation subject"/>
    <w:basedOn w:val="Textodecomentrio"/>
    <w:next w:val="Textodecomentrio"/>
    <w:link w:val="AssuntodocomentrioChar"/>
    <w:unhideWhenUsed/>
    <w:rsid w:val="005852E2"/>
    <w:rPr>
      <w:b/>
      <w:bCs/>
    </w:rPr>
  </w:style>
  <w:style w:type="character" w:customStyle="1" w:styleId="AssuntodocomentrioChar">
    <w:name w:val="Assunto do comentário Char"/>
    <w:basedOn w:val="TextodecomentrioChar"/>
    <w:link w:val="Assuntodocomentrio"/>
    <w:uiPriority w:val="99"/>
    <w:semiHidden/>
    <w:rsid w:val="005852E2"/>
    <w:rPr>
      <w:b/>
      <w:bCs/>
      <w:sz w:val="20"/>
      <w:szCs w:val="20"/>
    </w:rPr>
  </w:style>
  <w:style w:type="paragraph" w:styleId="Textodebalo">
    <w:name w:val="Balloon Text"/>
    <w:basedOn w:val="Normal"/>
    <w:link w:val="TextodebaloChar"/>
    <w:uiPriority w:val="99"/>
    <w:semiHidden/>
    <w:unhideWhenUsed/>
    <w:rsid w:val="005852E2"/>
    <w:rPr>
      <w:rFonts w:ascii="Segoe UI" w:hAnsi="Segoe UI" w:cs="Segoe UI"/>
      <w:sz w:val="18"/>
      <w:szCs w:val="18"/>
    </w:rPr>
  </w:style>
  <w:style w:type="character" w:customStyle="1" w:styleId="TextodebaloChar">
    <w:name w:val="Texto de balão Char"/>
    <w:basedOn w:val="Fontepargpadro"/>
    <w:link w:val="Textodebalo"/>
    <w:uiPriority w:val="99"/>
    <w:semiHidden/>
    <w:rsid w:val="005852E2"/>
    <w:rPr>
      <w:rFonts w:ascii="Segoe UI" w:hAnsi="Segoe UI" w:cs="Segoe UI"/>
      <w:sz w:val="18"/>
      <w:szCs w:val="18"/>
    </w:rPr>
  </w:style>
  <w:style w:type="paragraph" w:styleId="Legenda">
    <w:name w:val="caption"/>
    <w:basedOn w:val="Normal"/>
    <w:next w:val="Normal"/>
    <w:unhideWhenUsed/>
    <w:qFormat/>
    <w:rsid w:val="00276430"/>
    <w:pPr>
      <w:spacing w:after="200"/>
    </w:pPr>
    <w:rPr>
      <w:i/>
      <w:iCs/>
      <w:color w:val="1F497D" w:themeColor="text2"/>
      <w:sz w:val="18"/>
      <w:szCs w:val="18"/>
    </w:rPr>
  </w:style>
  <w:style w:type="paragraph" w:customStyle="1" w:styleId="TableContents">
    <w:name w:val="Table Contents"/>
    <w:basedOn w:val="Normal"/>
    <w:qFormat/>
    <w:rsid w:val="006D3262"/>
    <w:pPr>
      <w:suppressLineNumbers/>
      <w:suppressAutoHyphens/>
      <w:overflowPunct w:val="0"/>
    </w:pPr>
    <w:rPr>
      <w:rFonts w:ascii="Liberation Serif" w:eastAsia="Noto Serif CJK SC" w:hAnsi="Liberation Serif" w:cs="Lohit Devanagari"/>
      <w:kern w:val="2"/>
      <w:lang w:val="en-US" w:eastAsia="zh-CN" w:bidi="hi-IN"/>
    </w:rPr>
  </w:style>
  <w:style w:type="paragraph" w:customStyle="1" w:styleId="TableHeading">
    <w:name w:val="Table Heading"/>
    <w:basedOn w:val="TableContents"/>
    <w:qFormat/>
    <w:rsid w:val="006D3262"/>
    <w:pPr>
      <w:jc w:val="center"/>
    </w:pPr>
    <w:rPr>
      <w:b/>
      <w:bCs/>
    </w:rPr>
  </w:style>
  <w:style w:type="table" w:styleId="TabelaSimples2">
    <w:name w:val="Plain Table 2"/>
    <w:basedOn w:val="Tabelanormal"/>
    <w:uiPriority w:val="42"/>
    <w:rsid w:val="0070379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fase">
    <w:name w:val="Emphasis"/>
    <w:uiPriority w:val="20"/>
    <w:qFormat/>
    <w:rsid w:val="00CD28F3"/>
    <w:rPr>
      <w:i/>
      <w:iCs/>
    </w:rPr>
  </w:style>
  <w:style w:type="character" w:customStyle="1" w:styleId="q4iawc">
    <w:name w:val="q4iawc"/>
    <w:basedOn w:val="Fontepargpadro"/>
    <w:rsid w:val="00CD28F3"/>
  </w:style>
  <w:style w:type="character" w:customStyle="1" w:styleId="markedcontent">
    <w:name w:val="markedcontent"/>
    <w:basedOn w:val="Fontepargpadro"/>
    <w:rsid w:val="00CD28F3"/>
  </w:style>
  <w:style w:type="character" w:customStyle="1" w:styleId="trefbiblio">
    <w:name w:val="trefbiblio"/>
    <w:basedOn w:val="Fontepargpadro"/>
    <w:rsid w:val="00CD28F3"/>
  </w:style>
  <w:style w:type="table" w:customStyle="1" w:styleId="Tableausimple21">
    <w:name w:val="Tableau simple 21"/>
    <w:basedOn w:val="Tabelanormal"/>
    <w:uiPriority w:val="42"/>
    <w:rsid w:val="00694E0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fia">
    <w:name w:val="Bibliography"/>
    <w:basedOn w:val="Normal"/>
    <w:next w:val="Normal"/>
    <w:uiPriority w:val="37"/>
    <w:unhideWhenUsed/>
    <w:rsid w:val="00C3094D"/>
  </w:style>
  <w:style w:type="table" w:customStyle="1" w:styleId="TableNormal1">
    <w:name w:val="Table Normal1"/>
    <w:uiPriority w:val="99"/>
    <w:qFormat/>
    <w:rsid w:val="005F4576"/>
    <w:tblPr>
      <w:tblCellMar>
        <w:top w:w="0" w:type="dxa"/>
        <w:left w:w="0" w:type="dxa"/>
        <w:bottom w:w="0" w:type="dxa"/>
        <w:right w:w="0" w:type="dxa"/>
      </w:tblCellMar>
    </w:tblPr>
  </w:style>
  <w:style w:type="paragraph" w:customStyle="1" w:styleId="ItensNmero">
    <w:name w:val="Itens Número"/>
    <w:basedOn w:val="PargrafodaLista"/>
    <w:link w:val="ItensNmeroChar"/>
    <w:qFormat/>
    <w:rsid w:val="00BB1AB9"/>
    <w:pPr>
      <w:numPr>
        <w:numId w:val="4"/>
      </w:numPr>
      <w:autoSpaceDE w:val="0"/>
      <w:autoSpaceDN w:val="0"/>
      <w:ind w:left="1066" w:hanging="357"/>
    </w:pPr>
    <w:rPr>
      <w:rFonts w:ascii="Cambria" w:hAnsi="Cambria" w:cstheme="minorHAnsi"/>
    </w:rPr>
  </w:style>
  <w:style w:type="character" w:customStyle="1" w:styleId="ItensNmeroChar">
    <w:name w:val="Itens Número Char"/>
    <w:basedOn w:val="PargrafodaListaChar"/>
    <w:link w:val="ItensNmero"/>
    <w:rsid w:val="00BB1AB9"/>
    <w:rPr>
      <w:rFonts w:ascii="Cambria" w:hAnsi="Cambria" w:cstheme="minorHAnsi"/>
      <w:lang w:eastAsia="uk-UA"/>
    </w:rPr>
  </w:style>
  <w:style w:type="paragraph" w:customStyle="1" w:styleId="Referencesespagnoles">
    <w:name w:val="References espagnoles"/>
    <w:basedOn w:val="Normal"/>
    <w:rsid w:val="00840C5A"/>
    <w:pPr>
      <w:tabs>
        <w:tab w:val="right" w:pos="279"/>
        <w:tab w:val="right" w:pos="1359"/>
      </w:tabs>
      <w:suppressAutoHyphens/>
      <w:autoSpaceDE w:val="0"/>
      <w:autoSpaceDN w:val="0"/>
      <w:adjustRightInd w:val="0"/>
      <w:spacing w:line="200" w:lineRule="atLeast"/>
      <w:textAlignment w:val="center"/>
    </w:pPr>
    <w:rPr>
      <w:color w:val="000000"/>
      <w:sz w:val="16"/>
      <w:szCs w:val="16"/>
      <w:lang w:val="fr-FR" w:eastAsia="en-US"/>
    </w:rPr>
  </w:style>
  <w:style w:type="character" w:customStyle="1" w:styleId="unicode">
    <w:name w:val="unicode"/>
    <w:rsid w:val="00840C5A"/>
    <w:rPr>
      <w:w w:val="100"/>
    </w:rPr>
  </w:style>
  <w:style w:type="table" w:customStyle="1" w:styleId="PlainTable21">
    <w:name w:val="Plain Table 21"/>
    <w:basedOn w:val="Tabelanormal"/>
    <w:next w:val="TabelaSimples2"/>
    <w:uiPriority w:val="42"/>
    <w:rsid w:val="0074590B"/>
    <w:rPr>
      <w:rFonts w:ascii="Calibri" w:eastAsia="Calibri" w:hAnsi="Calibri" w:cs="Arial"/>
      <w:sz w:val="22"/>
      <w:szCs w:val="22"/>
      <w:lang w:val="fr-FR"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g-star-inserted">
    <w:name w:val="ng-star-inserted"/>
    <w:rsid w:val="00265A11"/>
  </w:style>
  <w:style w:type="table" w:customStyle="1" w:styleId="Grilledutableau1">
    <w:name w:val="Grille du tableau1"/>
    <w:basedOn w:val="Tabelanormal"/>
    <w:next w:val="Tabelacomgrade"/>
    <w:uiPriority w:val="39"/>
    <w:rsid w:val="00265A11"/>
    <w:rPr>
      <w:rFonts w:ascii="Calibri" w:eastAsia="Calibri" w:hAnsi="Calibri" w:cs="Vrinda"/>
      <w:kern w:val="2"/>
      <w:szCs w:val="30"/>
      <w:lang w:val="es-ES" w:eastAsia="en-US" w:bidi="bn-IN"/>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265A11"/>
  </w:style>
  <w:style w:type="paragraph" w:customStyle="1" w:styleId="Default">
    <w:name w:val="Default"/>
    <w:rsid w:val="00263F02"/>
    <w:pPr>
      <w:autoSpaceDE w:val="0"/>
      <w:autoSpaceDN w:val="0"/>
      <w:adjustRightInd w:val="0"/>
      <w:spacing w:line="360" w:lineRule="auto"/>
      <w:ind w:firstLine="709"/>
    </w:pPr>
    <w:rPr>
      <w:rFonts w:ascii="Cambria" w:hAnsi="Cambria" w:cs="Cambria"/>
      <w:color w:val="000000"/>
      <w:lang w:val="fr-FR"/>
    </w:rPr>
  </w:style>
  <w:style w:type="table" w:customStyle="1" w:styleId="Tramemoyenne1-Accent41">
    <w:name w:val="Trame moyenne 1 - Accent 41"/>
    <w:basedOn w:val="Tabelanormal"/>
    <w:next w:val="SombreamentoMdio1-nfase4"/>
    <w:uiPriority w:val="63"/>
    <w:rsid w:val="00263F02"/>
    <w:pPr>
      <w:ind w:firstLine="709"/>
    </w:pPr>
    <w:rPr>
      <w:rFonts w:ascii="Cambria" w:eastAsia="Calibri" w:hAnsi="Cambria"/>
      <w:sz w:val="22"/>
      <w:szCs w:val="22"/>
      <w:lang w:val="fr-FR" w:eastAsia="en-US"/>
    </w:rPr>
    <w:tblPr>
      <w:tblStyleRowBandSize w:val="1"/>
      <w:tblStyleColBandSize w:val="1"/>
      <w:tblBorders>
        <w:top w:val="single" w:sz="8" w:space="0" w:color="A8A47C"/>
        <w:left w:val="single" w:sz="8" w:space="0" w:color="A8A47C"/>
        <w:bottom w:val="single" w:sz="8" w:space="0" w:color="A8A47C"/>
        <w:right w:val="single" w:sz="8" w:space="0" w:color="A8A47C"/>
        <w:insideH w:val="single" w:sz="8" w:space="0" w:color="A8A47C"/>
      </w:tblBorders>
    </w:tblPr>
    <w:tblStylePr w:type="firstRow">
      <w:pPr>
        <w:spacing w:before="0" w:after="0" w:line="240" w:lineRule="auto"/>
      </w:pPr>
      <w:rPr>
        <w:b/>
        <w:bCs/>
        <w:color w:val="FFFFFF"/>
      </w:rPr>
      <w:tblPr/>
      <w:tcPr>
        <w:tcBorders>
          <w:top w:val="single" w:sz="8" w:space="0" w:color="A8A47C"/>
          <w:left w:val="single" w:sz="8" w:space="0" w:color="A8A47C"/>
          <w:bottom w:val="single" w:sz="8" w:space="0" w:color="A8A47C"/>
          <w:right w:val="single" w:sz="8" w:space="0" w:color="A8A47C"/>
          <w:insideH w:val="nil"/>
          <w:insideV w:val="nil"/>
        </w:tcBorders>
        <w:shd w:val="clear" w:color="auto" w:fill="848058"/>
      </w:tcPr>
    </w:tblStylePr>
    <w:tblStylePr w:type="lastRow">
      <w:pPr>
        <w:spacing w:before="0" w:after="0" w:line="240" w:lineRule="auto"/>
      </w:pPr>
      <w:rPr>
        <w:b/>
        <w:bCs/>
      </w:rPr>
      <w:tblPr/>
      <w:tcPr>
        <w:tcBorders>
          <w:top w:val="double" w:sz="6" w:space="0" w:color="A8A47C"/>
          <w:left w:val="single" w:sz="8" w:space="0" w:color="A8A47C"/>
          <w:bottom w:val="single" w:sz="8" w:space="0" w:color="A8A47C"/>
          <w:right w:val="single" w:sz="8" w:space="0" w:color="A8A47C"/>
          <w:insideH w:val="nil"/>
          <w:insideV w:val="nil"/>
        </w:tcBorders>
      </w:tcPr>
    </w:tblStylePr>
    <w:tblStylePr w:type="firstCol">
      <w:rPr>
        <w:b/>
        <w:bCs/>
      </w:rPr>
    </w:tblStylePr>
    <w:tblStylePr w:type="lastCol">
      <w:rPr>
        <w:b/>
        <w:bCs/>
      </w:rPr>
    </w:tblStylePr>
    <w:tblStylePr w:type="band1Vert">
      <w:tblPr/>
      <w:tcPr>
        <w:shd w:val="clear" w:color="auto" w:fill="E2E0D4"/>
      </w:tcPr>
    </w:tblStylePr>
    <w:tblStylePr w:type="band1Horz">
      <w:tblPr/>
      <w:tcPr>
        <w:tcBorders>
          <w:insideH w:val="nil"/>
          <w:insideV w:val="nil"/>
        </w:tcBorders>
        <w:shd w:val="clear" w:color="auto" w:fill="E2E0D4"/>
      </w:tcPr>
    </w:tblStylePr>
    <w:tblStylePr w:type="band2Horz">
      <w:tblPr/>
      <w:tcPr>
        <w:tcBorders>
          <w:insideH w:val="nil"/>
          <w:insideV w:val="nil"/>
        </w:tcBorders>
      </w:tcPr>
    </w:tblStylePr>
  </w:style>
  <w:style w:type="table" w:customStyle="1" w:styleId="Grillemoyenne1-Accent51">
    <w:name w:val="Grille moyenne 1 - Accent 51"/>
    <w:basedOn w:val="Tabelanormal"/>
    <w:next w:val="GradeMdia1-nfase5"/>
    <w:uiPriority w:val="67"/>
    <w:rsid w:val="00263F02"/>
    <w:pPr>
      <w:ind w:firstLine="709"/>
    </w:pPr>
    <w:rPr>
      <w:rFonts w:ascii="Cambria" w:eastAsia="Calibri" w:hAnsi="Cambria"/>
      <w:sz w:val="22"/>
      <w:szCs w:val="22"/>
      <w:lang w:val="fr-FR" w:eastAsia="en-US"/>
    </w:rPr>
    <w:tblPr>
      <w:tblStyleRowBandSize w:val="1"/>
      <w:tblStyleColBandSize w:val="1"/>
      <w:tblBorders>
        <w:top w:val="single" w:sz="8" w:space="0" w:color="EDC779"/>
        <w:left w:val="single" w:sz="8" w:space="0" w:color="EDC779"/>
        <w:bottom w:val="single" w:sz="8" w:space="0" w:color="EDC779"/>
        <w:right w:val="single" w:sz="8" w:space="0" w:color="EDC779"/>
        <w:insideH w:val="single" w:sz="8" w:space="0" w:color="EDC779"/>
        <w:insideV w:val="single" w:sz="8" w:space="0" w:color="EDC779"/>
      </w:tblBorders>
    </w:tblPr>
    <w:tcPr>
      <w:shd w:val="clear" w:color="auto" w:fill="F9ECD3"/>
    </w:tcPr>
    <w:tblStylePr w:type="firstRow">
      <w:rPr>
        <w:b/>
        <w:bCs/>
      </w:rPr>
    </w:tblStylePr>
    <w:tblStylePr w:type="lastRow">
      <w:rPr>
        <w:b/>
        <w:bCs/>
      </w:rPr>
      <w:tblPr/>
      <w:tcPr>
        <w:tcBorders>
          <w:top w:val="single" w:sz="18" w:space="0" w:color="EDC779"/>
        </w:tcBorders>
      </w:tcPr>
    </w:tblStylePr>
    <w:tblStylePr w:type="firstCol">
      <w:rPr>
        <w:b/>
        <w:bCs/>
      </w:rPr>
    </w:tblStylePr>
    <w:tblStylePr w:type="lastCol">
      <w:rPr>
        <w:b/>
        <w:bCs/>
      </w:rPr>
    </w:tblStylePr>
    <w:tblStylePr w:type="band1Vert">
      <w:tblPr/>
      <w:tcPr>
        <w:shd w:val="clear" w:color="auto" w:fill="F3DAA6"/>
      </w:tcPr>
    </w:tblStylePr>
    <w:tblStylePr w:type="band1Horz">
      <w:tblPr/>
      <w:tcPr>
        <w:shd w:val="clear" w:color="auto" w:fill="F3DAA6"/>
      </w:tcPr>
    </w:tblStylePr>
  </w:style>
  <w:style w:type="table" w:customStyle="1" w:styleId="Tramemoyenne1-Accent42">
    <w:name w:val="Trame moyenne 1 - Accent 42"/>
    <w:basedOn w:val="Tabelanormal"/>
    <w:next w:val="SombreamentoMdio1-nfase4"/>
    <w:uiPriority w:val="63"/>
    <w:rsid w:val="00263F02"/>
    <w:pPr>
      <w:ind w:firstLine="709"/>
    </w:pPr>
    <w:rPr>
      <w:rFonts w:ascii="Cambria" w:eastAsia="Calibri" w:hAnsi="Cambria"/>
      <w:sz w:val="22"/>
      <w:szCs w:val="22"/>
      <w:lang w:val="fr-FR" w:eastAsia="en-US"/>
    </w:rPr>
    <w:tblPr>
      <w:tblStyleRowBandSize w:val="1"/>
      <w:tblStyleColBandSize w:val="1"/>
      <w:tblBorders>
        <w:top w:val="single" w:sz="8" w:space="0" w:color="A8A47C"/>
        <w:left w:val="single" w:sz="8" w:space="0" w:color="A8A47C"/>
        <w:bottom w:val="single" w:sz="8" w:space="0" w:color="A8A47C"/>
        <w:right w:val="single" w:sz="8" w:space="0" w:color="A8A47C"/>
        <w:insideH w:val="single" w:sz="8" w:space="0" w:color="A8A47C"/>
      </w:tblBorders>
    </w:tblPr>
    <w:tblStylePr w:type="firstRow">
      <w:pPr>
        <w:spacing w:before="0" w:after="0" w:line="240" w:lineRule="auto"/>
      </w:pPr>
      <w:rPr>
        <w:b/>
        <w:bCs/>
        <w:color w:val="FFFFFF"/>
      </w:rPr>
      <w:tblPr/>
      <w:tcPr>
        <w:tcBorders>
          <w:top w:val="single" w:sz="8" w:space="0" w:color="A8A47C"/>
          <w:left w:val="single" w:sz="8" w:space="0" w:color="A8A47C"/>
          <w:bottom w:val="single" w:sz="8" w:space="0" w:color="A8A47C"/>
          <w:right w:val="single" w:sz="8" w:space="0" w:color="A8A47C"/>
          <w:insideH w:val="nil"/>
          <w:insideV w:val="nil"/>
        </w:tcBorders>
        <w:shd w:val="clear" w:color="auto" w:fill="848058"/>
      </w:tcPr>
    </w:tblStylePr>
    <w:tblStylePr w:type="lastRow">
      <w:pPr>
        <w:spacing w:before="0" w:after="0" w:line="240" w:lineRule="auto"/>
      </w:pPr>
      <w:rPr>
        <w:b/>
        <w:bCs/>
      </w:rPr>
      <w:tblPr/>
      <w:tcPr>
        <w:tcBorders>
          <w:top w:val="double" w:sz="6" w:space="0" w:color="A8A47C"/>
          <w:left w:val="single" w:sz="8" w:space="0" w:color="A8A47C"/>
          <w:bottom w:val="single" w:sz="8" w:space="0" w:color="A8A47C"/>
          <w:right w:val="single" w:sz="8" w:space="0" w:color="A8A47C"/>
          <w:insideH w:val="nil"/>
          <w:insideV w:val="nil"/>
        </w:tcBorders>
      </w:tcPr>
    </w:tblStylePr>
    <w:tblStylePr w:type="firstCol">
      <w:rPr>
        <w:b/>
        <w:bCs/>
      </w:rPr>
    </w:tblStylePr>
    <w:tblStylePr w:type="lastCol">
      <w:rPr>
        <w:b/>
        <w:bCs/>
      </w:rPr>
    </w:tblStylePr>
    <w:tblStylePr w:type="band1Vert">
      <w:tblPr/>
      <w:tcPr>
        <w:shd w:val="clear" w:color="auto" w:fill="E2E0D4"/>
      </w:tcPr>
    </w:tblStylePr>
    <w:tblStylePr w:type="band1Horz">
      <w:tblPr/>
      <w:tcPr>
        <w:tcBorders>
          <w:insideH w:val="nil"/>
          <w:insideV w:val="nil"/>
        </w:tcBorders>
        <w:shd w:val="clear" w:color="auto" w:fill="E2E0D4"/>
      </w:tcPr>
    </w:tblStylePr>
    <w:tblStylePr w:type="band2Horz">
      <w:tblPr/>
      <w:tcPr>
        <w:tcBorders>
          <w:insideH w:val="nil"/>
          <w:insideV w:val="nil"/>
        </w:tcBorders>
      </w:tcPr>
    </w:tblStylePr>
  </w:style>
  <w:style w:type="table" w:customStyle="1" w:styleId="Grilleclaire-Accent31">
    <w:name w:val="Grille claire - Accent 31"/>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customStyle="1" w:styleId="Grilleclaire-Accent32">
    <w:name w:val="Grille claire - Accent 32"/>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customStyle="1" w:styleId="Grilleclaire-Accent33">
    <w:name w:val="Grille claire - Accent 33"/>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customStyle="1" w:styleId="Grilleclaire-Accent34">
    <w:name w:val="Grille claire - Accent 34"/>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customStyle="1" w:styleId="Grilleclaire-Accent35">
    <w:name w:val="Grille claire - Accent 35"/>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styleId="SombreamentoMdio1-nfase4">
    <w:name w:val="Medium Shading 1 Accent 4"/>
    <w:basedOn w:val="Tabelanormal"/>
    <w:uiPriority w:val="63"/>
    <w:semiHidden/>
    <w:unhideWhenUsed/>
    <w:rsid w:val="00263F0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radeMdia1-nfase5">
    <w:name w:val="Medium Grid 1 Accent 5"/>
    <w:basedOn w:val="Tabelanormal"/>
    <w:uiPriority w:val="67"/>
    <w:semiHidden/>
    <w:unhideWhenUsed/>
    <w:rsid w:val="00263F0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adeClara-nfase3">
    <w:name w:val="Light Grid Accent 3"/>
    <w:basedOn w:val="Tabelanormal"/>
    <w:uiPriority w:val="62"/>
    <w:semiHidden/>
    <w:unhideWhenUsed/>
    <w:rsid w:val="00263F0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wtze">
    <w:name w:val="hwtze"/>
    <w:basedOn w:val="Fontepargpadro"/>
    <w:rsid w:val="0015275D"/>
  </w:style>
  <w:style w:type="paragraph" w:customStyle="1" w:styleId="Ecriturepfe">
    <w:name w:val="Ecriture pfe"/>
    <w:basedOn w:val="Normal"/>
    <w:link w:val="EcriturepfeCar"/>
    <w:rsid w:val="004837E2"/>
    <w:pPr>
      <w:spacing w:before="120" w:after="120" w:line="360" w:lineRule="auto"/>
      <w:ind w:firstLine="851"/>
      <w:jc w:val="both"/>
    </w:pPr>
    <w:rPr>
      <w:rFonts w:asciiTheme="minorHAnsi" w:eastAsiaTheme="minorHAnsi" w:hAnsiTheme="minorHAnsi"/>
      <w:szCs w:val="28"/>
      <w:lang w:val="fr-FR" w:eastAsia="en-US"/>
    </w:rPr>
  </w:style>
  <w:style w:type="character" w:customStyle="1" w:styleId="EcriturepfeCar">
    <w:name w:val="Ecriture pfe Car"/>
    <w:basedOn w:val="Fontepargpadro"/>
    <w:link w:val="Ecriturepfe"/>
    <w:rsid w:val="004837E2"/>
    <w:rPr>
      <w:rFonts w:asciiTheme="minorHAnsi" w:eastAsiaTheme="minorHAnsi" w:hAnsiTheme="minorHAnsi"/>
      <w:szCs w:val="28"/>
      <w:lang w:val="fr-FR" w:eastAsia="en-US"/>
    </w:rPr>
  </w:style>
  <w:style w:type="paragraph" w:customStyle="1" w:styleId="Citation11">
    <w:name w:val="Citation11"/>
    <w:basedOn w:val="Ecriturepfe"/>
    <w:link w:val="Citation11Car"/>
    <w:qFormat/>
    <w:rsid w:val="004837E2"/>
    <w:pPr>
      <w:jc w:val="center"/>
    </w:pPr>
    <w:rPr>
      <w:i/>
    </w:rPr>
  </w:style>
  <w:style w:type="character" w:customStyle="1" w:styleId="Citation11Car">
    <w:name w:val="Citation11 Car"/>
    <w:basedOn w:val="EcriturepfeCar"/>
    <w:link w:val="Citation11"/>
    <w:rsid w:val="004837E2"/>
    <w:rPr>
      <w:rFonts w:asciiTheme="minorHAnsi" w:eastAsiaTheme="minorHAnsi" w:hAnsiTheme="minorHAnsi"/>
      <w:i/>
      <w:szCs w:val="28"/>
      <w:lang w:val="fr-FR" w:eastAsia="en-US"/>
    </w:rPr>
  </w:style>
  <w:style w:type="paragraph" w:customStyle="1" w:styleId="Rfrence">
    <w:name w:val="Référence"/>
    <w:basedOn w:val="Textodenotaderodap"/>
    <w:link w:val="RfrenceCar"/>
    <w:qFormat/>
    <w:rsid w:val="004837E2"/>
    <w:rPr>
      <w:rFonts w:asciiTheme="minorHAnsi" w:eastAsiaTheme="minorHAnsi" w:hAnsiTheme="minorHAnsi" w:cstheme="minorBidi"/>
      <w:lang w:val="fr-FR"/>
    </w:rPr>
  </w:style>
  <w:style w:type="character" w:customStyle="1" w:styleId="RfrenceCar">
    <w:name w:val="Référence Car"/>
    <w:basedOn w:val="TextodenotaderodapChar"/>
    <w:link w:val="Rfrence"/>
    <w:rsid w:val="004837E2"/>
    <w:rPr>
      <w:rFonts w:asciiTheme="minorHAnsi" w:eastAsiaTheme="minorHAnsi" w:hAnsiTheme="minorHAnsi" w:cstheme="minorBidi"/>
      <w:sz w:val="20"/>
      <w:szCs w:val="20"/>
      <w:lang w:val="fr-FR" w:eastAsia="en-US"/>
    </w:rPr>
  </w:style>
  <w:style w:type="character" w:customStyle="1" w:styleId="fontstyle21">
    <w:name w:val="fontstyle21"/>
    <w:basedOn w:val="Fontepargpadro"/>
    <w:rsid w:val="004837E2"/>
    <w:rPr>
      <w:rFonts w:ascii="Times New Roman" w:hAnsi="Times New Roman" w:cs="Times New Roman" w:hint="default"/>
      <w:b w:val="0"/>
      <w:bCs w:val="0"/>
      <w:i/>
      <w:iCs/>
      <w:color w:val="000000"/>
      <w:sz w:val="20"/>
      <w:szCs w:val="20"/>
    </w:rPr>
  </w:style>
  <w:style w:type="character" w:customStyle="1" w:styleId="orcid">
    <w:name w:val="orcid"/>
    <w:basedOn w:val="Fontepargpadro"/>
    <w:rsid w:val="00FA3B54"/>
  </w:style>
  <w:style w:type="table" w:customStyle="1" w:styleId="Table1">
    <w:name w:val="Table1"/>
    <w:basedOn w:val="Tabelanormal"/>
    <w:rsid w:val="00E21203"/>
    <w:rPr>
      <w:rFonts w:ascii="Calibri" w:eastAsia="Calibri" w:hAnsi="Calibri" w:cs="Calibri"/>
      <w:sz w:val="22"/>
      <w:szCs w:val="22"/>
      <w:lang w:val="uk-UA" w:eastAsia="en-US"/>
    </w:rPr>
    <w:tblPr>
      <w:tblStyleRowBandSize w:val="1"/>
      <w:tblStyleColBandSize w:val="1"/>
      <w:tblInd w:w="0" w:type="nil"/>
    </w:tblPr>
  </w:style>
  <w:style w:type="character" w:customStyle="1" w:styleId="Ttulo4Char">
    <w:name w:val="Título 4 Char"/>
    <w:basedOn w:val="Fontepargpadro"/>
    <w:link w:val="Ttulo4"/>
    <w:uiPriority w:val="99"/>
    <w:locked/>
    <w:rsid w:val="00191861"/>
    <w:rPr>
      <w:b/>
    </w:rPr>
  </w:style>
  <w:style w:type="character" w:customStyle="1" w:styleId="Ttulo5Char">
    <w:name w:val="Título 5 Char"/>
    <w:basedOn w:val="Fontepargpadro"/>
    <w:link w:val="Ttulo5"/>
    <w:uiPriority w:val="99"/>
    <w:locked/>
    <w:rsid w:val="00191861"/>
    <w:rPr>
      <w:b/>
      <w:sz w:val="22"/>
      <w:szCs w:val="22"/>
    </w:rPr>
  </w:style>
  <w:style w:type="character" w:customStyle="1" w:styleId="Ttulo6Char">
    <w:name w:val="Título 6 Char"/>
    <w:basedOn w:val="Fontepargpadro"/>
    <w:link w:val="Ttulo6"/>
    <w:uiPriority w:val="99"/>
    <w:locked/>
    <w:rsid w:val="00191861"/>
    <w:rPr>
      <w:b/>
      <w:sz w:val="20"/>
      <w:szCs w:val="20"/>
    </w:rPr>
  </w:style>
  <w:style w:type="character" w:customStyle="1" w:styleId="TtuloChar">
    <w:name w:val="Título Char"/>
    <w:basedOn w:val="Fontepargpadro"/>
    <w:link w:val="Ttulo"/>
    <w:uiPriority w:val="99"/>
    <w:locked/>
    <w:rsid w:val="00191861"/>
    <w:rPr>
      <w:b/>
      <w:sz w:val="72"/>
      <w:szCs w:val="72"/>
    </w:rPr>
  </w:style>
  <w:style w:type="character" w:customStyle="1" w:styleId="SubttuloChar">
    <w:name w:val="Subtítulo Char"/>
    <w:basedOn w:val="Fontepargpadro"/>
    <w:link w:val="Subttulo"/>
    <w:uiPriority w:val="99"/>
    <w:locked/>
    <w:rsid w:val="00191861"/>
    <w:rPr>
      <w:rFonts w:ascii="Georgia" w:eastAsia="Georgia" w:hAnsi="Georgia" w:cs="Georgia"/>
      <w:i/>
      <w:color w:val="666666"/>
      <w:sz w:val="48"/>
      <w:szCs w:val="48"/>
    </w:rPr>
  </w:style>
  <w:style w:type="character" w:styleId="HiperlinkVisitado">
    <w:name w:val="FollowedHyperlink"/>
    <w:basedOn w:val="Fontepargpadro"/>
    <w:rsid w:val="00191861"/>
    <w:rPr>
      <w:rFonts w:cs="Times New Roman"/>
      <w:color w:val="800080"/>
      <w:u w:val="single"/>
    </w:rPr>
  </w:style>
  <w:style w:type="table" w:styleId="SombreamentoClaro">
    <w:name w:val="Light Shading"/>
    <w:basedOn w:val="Tabelanormal"/>
    <w:uiPriority w:val="99"/>
    <w:rsid w:val="00191861"/>
    <w:rPr>
      <w:color w:val="000000"/>
      <w:sz w:val="20"/>
      <w:szCs w:val="20"/>
      <w:lang w:val="en-US"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a0">
    <w:name w:val="Стиль"/>
    <w:basedOn w:val="TableNormal1"/>
    <w:uiPriority w:val="99"/>
    <w:rsid w:val="00191861"/>
    <w:rPr>
      <w:color w:val="000000"/>
      <w:lang w:val="uk-UA" w:eastAsia="zh-CN"/>
    </w:rPr>
    <w:tblPr>
      <w:tblStyleRowBandSize w:val="1"/>
      <w:tblStyleColBandSize w:val="1"/>
      <w:tblCellMar>
        <w:left w:w="108" w:type="dxa"/>
        <w:right w:w="108" w:type="dxa"/>
      </w:tblCellMar>
    </w:tblPr>
    <w:tblStylePr w:type="firstRow">
      <w:pPr>
        <w:spacing w:before="0" w:after="0"/>
      </w:pPr>
      <w:rPr>
        <w:rFonts w:cs="Times New Roman"/>
        <w:b/>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rPr>
      <w:tblPr/>
      <w:tcPr>
        <w:tcBorders>
          <w:top w:val="single" w:sz="8" w:space="0" w:color="000000"/>
          <w:left w:val="nil"/>
          <w:bottom w:val="single" w:sz="8" w:space="0" w:color="000000"/>
          <w:right w:val="nil"/>
          <w:insideH w:val="nil"/>
          <w:insideV w:val="nil"/>
        </w:tcBorders>
      </w:tcPr>
    </w:tblStylePr>
    <w:tblStylePr w:type="firstCol">
      <w:rPr>
        <w:rFonts w:cs="Times New Roman"/>
        <w:b/>
      </w:rPr>
    </w:tblStylePr>
    <w:tblStylePr w:type="lastCol">
      <w:rPr>
        <w:rFonts w:cs="Times New Roman"/>
        <w:b/>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
    <w:name w:val="Стиль1"/>
    <w:basedOn w:val="TableNormal1"/>
    <w:uiPriority w:val="99"/>
    <w:rsid w:val="00191861"/>
    <w:rPr>
      <w:color w:val="000000"/>
      <w:lang w:val="uk-UA" w:eastAsia="zh-CN"/>
    </w:rPr>
    <w:tblPr>
      <w:tblStyleRowBandSize w:val="1"/>
      <w:tblStyleColBandSize w:val="1"/>
      <w:tblCellMar>
        <w:left w:w="108" w:type="dxa"/>
        <w:right w:w="108" w:type="dxa"/>
      </w:tblCellMar>
    </w:tblPr>
  </w:style>
  <w:style w:type="paragraph" w:styleId="Reviso">
    <w:name w:val="Revision"/>
    <w:hidden/>
    <w:uiPriority w:val="99"/>
    <w:semiHidden/>
    <w:rsid w:val="00191861"/>
    <w:rPr>
      <w:lang w:val="en-GB" w:eastAsia="en-US"/>
    </w:rPr>
  </w:style>
  <w:style w:type="character" w:customStyle="1" w:styleId="page-number-substitute">
    <w:name w:val="page-number-substitute"/>
    <w:basedOn w:val="Fontepargpadro"/>
    <w:rsid w:val="00191861"/>
  </w:style>
  <w:style w:type="character" w:customStyle="1" w:styleId="UnresolvedMention">
    <w:name w:val="Unresolved Mention"/>
    <w:basedOn w:val="Fontepargpadro"/>
    <w:unhideWhenUsed/>
    <w:rsid w:val="00191861"/>
    <w:rPr>
      <w:color w:val="605E5C"/>
      <w:shd w:val="clear" w:color="auto" w:fill="E1DFDD"/>
    </w:rPr>
  </w:style>
  <w:style w:type="table" w:customStyle="1" w:styleId="TabloKlavuzu2">
    <w:name w:val="Tablo Kılavuzu2"/>
    <w:basedOn w:val="Tabelanormal"/>
    <w:uiPriority w:val="59"/>
    <w:qFormat/>
    <w:rsid w:val="00191861"/>
    <w:rPr>
      <w:rFonts w:asciiTheme="minorHAnsi" w:eastAsiaTheme="minorHAnsi" w:hAnsiTheme="minorHAnsi" w:cstheme="minorBid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elanormal"/>
    <w:uiPriority w:val="59"/>
    <w:qFormat/>
    <w:rsid w:val="00191861"/>
    <w:rPr>
      <w:rFonts w:asciiTheme="minorHAnsi" w:eastAsiaTheme="minorHAnsi" w:hAnsiTheme="minorHAnsi" w:cstheme="minorBid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42tablebody">
    <w:name w:val="MDPI_4.2_table_body"/>
    <w:qFormat/>
    <w:rsid w:val="00191861"/>
    <w:pPr>
      <w:adjustRightInd w:val="0"/>
      <w:snapToGrid w:val="0"/>
      <w:spacing w:line="260" w:lineRule="atLeast"/>
      <w:jc w:val="center"/>
    </w:pPr>
    <w:rPr>
      <w:rFonts w:ascii="Palatino Linotype" w:hAnsi="Palatino Linotype"/>
      <w:snapToGrid w:val="0"/>
      <w:color w:val="000000"/>
      <w:sz w:val="20"/>
      <w:szCs w:val="20"/>
      <w:lang w:val="en-US" w:eastAsia="de-DE" w:bidi="en-US"/>
    </w:rPr>
  </w:style>
  <w:style w:type="paragraph" w:customStyle="1" w:styleId="MCLN">
    <w:name w:val="MỤC LỚN"/>
    <w:basedOn w:val="Normal"/>
    <w:link w:val="MCLNChar"/>
    <w:qFormat/>
    <w:rsid w:val="00191861"/>
    <w:pPr>
      <w:spacing w:before="120" w:after="120" w:line="360" w:lineRule="auto"/>
      <w:jc w:val="center"/>
    </w:pPr>
    <w:rPr>
      <w:b/>
      <w:sz w:val="26"/>
      <w:szCs w:val="26"/>
      <w:lang w:val="en-US" w:eastAsia="en-US"/>
    </w:rPr>
  </w:style>
  <w:style w:type="character" w:customStyle="1" w:styleId="MCLNChar">
    <w:name w:val="MỤC LỚN Char"/>
    <w:link w:val="MCLN"/>
    <w:rsid w:val="00191861"/>
    <w:rPr>
      <w:b/>
      <w:sz w:val="26"/>
      <w:szCs w:val="26"/>
      <w:lang w:val="en-US" w:eastAsia="en-US"/>
    </w:rPr>
  </w:style>
  <w:style w:type="paragraph" w:customStyle="1" w:styleId="Mc11">
    <w:name w:val="Mục 1.1"/>
    <w:basedOn w:val="Normal"/>
    <w:link w:val="Mc11Char"/>
    <w:qFormat/>
    <w:rsid w:val="00191861"/>
    <w:pPr>
      <w:spacing w:before="120" w:after="120" w:line="360" w:lineRule="auto"/>
      <w:ind w:firstLine="567"/>
      <w:jc w:val="both"/>
    </w:pPr>
    <w:rPr>
      <w:b/>
      <w:sz w:val="26"/>
      <w:szCs w:val="26"/>
      <w:lang w:val="vi-VN" w:eastAsia="en-US"/>
    </w:rPr>
  </w:style>
  <w:style w:type="paragraph" w:customStyle="1" w:styleId="Mc111">
    <w:name w:val="Mục 1.1.1"/>
    <w:basedOn w:val="Normal"/>
    <w:link w:val="Mc111Char"/>
    <w:qFormat/>
    <w:rsid w:val="00191861"/>
    <w:pPr>
      <w:spacing w:before="120" w:after="120" w:line="360" w:lineRule="auto"/>
      <w:ind w:firstLine="567"/>
      <w:jc w:val="both"/>
    </w:pPr>
    <w:rPr>
      <w:b/>
      <w:sz w:val="26"/>
      <w:szCs w:val="26"/>
      <w:lang w:val="vi-VN" w:eastAsia="en-US"/>
    </w:rPr>
  </w:style>
  <w:style w:type="character" w:customStyle="1" w:styleId="Mc11Char">
    <w:name w:val="Mục 1.1 Char"/>
    <w:link w:val="Mc11"/>
    <w:rsid w:val="00191861"/>
    <w:rPr>
      <w:b/>
      <w:sz w:val="26"/>
      <w:szCs w:val="26"/>
      <w:lang w:val="vi-VN" w:eastAsia="en-US"/>
    </w:rPr>
  </w:style>
  <w:style w:type="character" w:customStyle="1" w:styleId="Mc111Char">
    <w:name w:val="Mục 1.1.1 Char"/>
    <w:link w:val="Mc111"/>
    <w:rsid w:val="00191861"/>
    <w:rPr>
      <w:b/>
      <w:sz w:val="26"/>
      <w:szCs w:val="26"/>
      <w:lang w:val="vi-VN" w:eastAsia="en-US"/>
    </w:rPr>
  </w:style>
  <w:style w:type="paragraph" w:styleId="CabealhodoSumrio">
    <w:name w:val="TOC Heading"/>
    <w:basedOn w:val="Ttulo1"/>
    <w:next w:val="Normal"/>
    <w:uiPriority w:val="39"/>
    <w:unhideWhenUsed/>
    <w:qFormat/>
    <w:rsid w:val="00191861"/>
    <w:pPr>
      <w:spacing w:after="0" w:line="276" w:lineRule="auto"/>
      <w:outlineLvl w:val="9"/>
    </w:pPr>
    <w:rPr>
      <w:rFonts w:ascii="Calibri Light" w:hAnsi="Calibri Light"/>
      <w:bCs/>
      <w:color w:val="2F5496"/>
      <w:sz w:val="28"/>
      <w:szCs w:val="28"/>
      <w:lang w:val="en-US" w:eastAsia="en-US"/>
    </w:rPr>
  </w:style>
  <w:style w:type="paragraph" w:styleId="Sumrio1">
    <w:name w:val="toc 1"/>
    <w:basedOn w:val="Normal"/>
    <w:next w:val="Normal"/>
    <w:autoRedefine/>
    <w:uiPriority w:val="39"/>
    <w:unhideWhenUsed/>
    <w:rsid w:val="00191861"/>
    <w:pPr>
      <w:spacing w:before="120" w:line="259" w:lineRule="auto"/>
    </w:pPr>
    <w:rPr>
      <w:rFonts w:ascii="Calibri" w:eastAsia="Calibri" w:hAnsi="Calibri" w:cs="Calibri"/>
      <w:b/>
      <w:bCs/>
      <w:i/>
      <w:iCs/>
      <w:color w:val="000000"/>
      <w:lang w:val="en-US" w:eastAsia="en-US"/>
    </w:rPr>
  </w:style>
  <w:style w:type="paragraph" w:styleId="Sumrio2">
    <w:name w:val="toc 2"/>
    <w:basedOn w:val="Normal"/>
    <w:next w:val="Normal"/>
    <w:autoRedefine/>
    <w:uiPriority w:val="39"/>
    <w:unhideWhenUsed/>
    <w:rsid w:val="00191861"/>
    <w:pPr>
      <w:spacing w:before="120" w:line="259" w:lineRule="auto"/>
      <w:ind w:left="220"/>
    </w:pPr>
    <w:rPr>
      <w:rFonts w:ascii="Calibri" w:eastAsia="Calibri" w:hAnsi="Calibri" w:cs="Calibri"/>
      <w:b/>
      <w:bCs/>
      <w:color w:val="000000"/>
      <w:sz w:val="22"/>
      <w:szCs w:val="22"/>
      <w:lang w:val="en-US" w:eastAsia="en-US"/>
    </w:rPr>
  </w:style>
  <w:style w:type="paragraph" w:styleId="Sumrio3">
    <w:name w:val="toc 3"/>
    <w:basedOn w:val="Normal"/>
    <w:next w:val="Normal"/>
    <w:autoRedefine/>
    <w:uiPriority w:val="39"/>
    <w:unhideWhenUsed/>
    <w:rsid w:val="00191861"/>
    <w:pPr>
      <w:spacing w:line="259" w:lineRule="auto"/>
      <w:ind w:left="440"/>
    </w:pPr>
    <w:rPr>
      <w:rFonts w:ascii="Calibri" w:eastAsia="Calibri" w:hAnsi="Calibri" w:cs="Calibri"/>
      <w:color w:val="000000"/>
      <w:sz w:val="20"/>
      <w:szCs w:val="20"/>
      <w:lang w:val="en-US" w:eastAsia="en-US"/>
    </w:rPr>
  </w:style>
  <w:style w:type="paragraph" w:styleId="Sumrio4">
    <w:name w:val="toc 4"/>
    <w:basedOn w:val="Normal"/>
    <w:next w:val="Normal"/>
    <w:autoRedefine/>
    <w:uiPriority w:val="39"/>
    <w:unhideWhenUsed/>
    <w:rsid w:val="00191861"/>
    <w:pPr>
      <w:spacing w:line="259" w:lineRule="auto"/>
      <w:ind w:left="660"/>
    </w:pPr>
    <w:rPr>
      <w:rFonts w:ascii="Calibri" w:eastAsia="Calibri" w:hAnsi="Calibri" w:cs="Calibri"/>
      <w:color w:val="000000"/>
      <w:sz w:val="20"/>
      <w:szCs w:val="20"/>
      <w:lang w:val="en-US" w:eastAsia="en-US"/>
    </w:rPr>
  </w:style>
  <w:style w:type="paragraph" w:styleId="Sumrio5">
    <w:name w:val="toc 5"/>
    <w:basedOn w:val="Normal"/>
    <w:next w:val="Normal"/>
    <w:autoRedefine/>
    <w:uiPriority w:val="39"/>
    <w:unhideWhenUsed/>
    <w:rsid w:val="00191861"/>
    <w:pPr>
      <w:spacing w:line="259" w:lineRule="auto"/>
      <w:ind w:left="880"/>
    </w:pPr>
    <w:rPr>
      <w:rFonts w:ascii="Calibri" w:eastAsia="Calibri" w:hAnsi="Calibri" w:cs="Calibri"/>
      <w:color w:val="000000"/>
      <w:sz w:val="20"/>
      <w:szCs w:val="20"/>
      <w:lang w:val="en-US" w:eastAsia="en-US"/>
    </w:rPr>
  </w:style>
  <w:style w:type="paragraph" w:styleId="Sumrio6">
    <w:name w:val="toc 6"/>
    <w:basedOn w:val="Normal"/>
    <w:next w:val="Normal"/>
    <w:autoRedefine/>
    <w:uiPriority w:val="39"/>
    <w:unhideWhenUsed/>
    <w:rsid w:val="00191861"/>
    <w:pPr>
      <w:spacing w:line="259" w:lineRule="auto"/>
      <w:ind w:left="1100"/>
    </w:pPr>
    <w:rPr>
      <w:rFonts w:ascii="Calibri" w:eastAsia="Calibri" w:hAnsi="Calibri" w:cs="Calibri"/>
      <w:color w:val="000000"/>
      <w:sz w:val="20"/>
      <w:szCs w:val="20"/>
      <w:lang w:val="en-US" w:eastAsia="en-US"/>
    </w:rPr>
  </w:style>
  <w:style w:type="paragraph" w:styleId="Sumrio7">
    <w:name w:val="toc 7"/>
    <w:basedOn w:val="Normal"/>
    <w:next w:val="Normal"/>
    <w:autoRedefine/>
    <w:uiPriority w:val="39"/>
    <w:unhideWhenUsed/>
    <w:rsid w:val="00191861"/>
    <w:pPr>
      <w:spacing w:line="259" w:lineRule="auto"/>
      <w:ind w:left="1320"/>
    </w:pPr>
    <w:rPr>
      <w:rFonts w:ascii="Calibri" w:eastAsia="Calibri" w:hAnsi="Calibri" w:cs="Calibri"/>
      <w:color w:val="000000"/>
      <w:sz w:val="20"/>
      <w:szCs w:val="20"/>
      <w:lang w:val="en-US" w:eastAsia="en-US"/>
    </w:rPr>
  </w:style>
  <w:style w:type="paragraph" w:styleId="Sumrio8">
    <w:name w:val="toc 8"/>
    <w:basedOn w:val="Normal"/>
    <w:next w:val="Normal"/>
    <w:autoRedefine/>
    <w:uiPriority w:val="39"/>
    <w:unhideWhenUsed/>
    <w:rsid w:val="00191861"/>
    <w:pPr>
      <w:spacing w:line="259" w:lineRule="auto"/>
      <w:ind w:left="1540"/>
    </w:pPr>
    <w:rPr>
      <w:rFonts w:ascii="Calibri" w:eastAsia="Calibri" w:hAnsi="Calibri" w:cs="Calibri"/>
      <w:color w:val="000000"/>
      <w:sz w:val="20"/>
      <w:szCs w:val="20"/>
      <w:lang w:val="en-US" w:eastAsia="en-US"/>
    </w:rPr>
  </w:style>
  <w:style w:type="paragraph" w:styleId="Sumrio9">
    <w:name w:val="toc 9"/>
    <w:basedOn w:val="Normal"/>
    <w:next w:val="Normal"/>
    <w:autoRedefine/>
    <w:uiPriority w:val="39"/>
    <w:unhideWhenUsed/>
    <w:rsid w:val="00191861"/>
    <w:pPr>
      <w:spacing w:line="259" w:lineRule="auto"/>
      <w:ind w:left="1760"/>
    </w:pPr>
    <w:rPr>
      <w:rFonts w:ascii="Calibri" w:eastAsia="Calibri" w:hAnsi="Calibri" w:cs="Calibri"/>
      <w:color w:val="000000"/>
      <w:sz w:val="20"/>
      <w:szCs w:val="20"/>
      <w:lang w:val="en-US" w:eastAsia="en-US"/>
    </w:rPr>
  </w:style>
  <w:style w:type="character" w:styleId="Nmerodepgina">
    <w:name w:val="page number"/>
    <w:basedOn w:val="Fontepargpadro"/>
    <w:uiPriority w:val="99"/>
    <w:semiHidden/>
    <w:unhideWhenUsed/>
    <w:rsid w:val="00191861"/>
  </w:style>
  <w:style w:type="character" w:customStyle="1" w:styleId="fontstyle31">
    <w:name w:val="fontstyle31"/>
    <w:rsid w:val="00191861"/>
    <w:rPr>
      <w:rFonts w:ascii="HdpbfsAdvTT3713a231+20" w:hAnsi="HdpbfsAdvTT3713a231+20" w:hint="default"/>
      <w:b w:val="0"/>
      <w:bCs w:val="0"/>
      <w:i w:val="0"/>
      <w:iCs w:val="0"/>
      <w:color w:val="231F20"/>
      <w:sz w:val="16"/>
      <w:szCs w:val="16"/>
    </w:rPr>
  </w:style>
  <w:style w:type="character" w:customStyle="1" w:styleId="fontstyle11">
    <w:name w:val="fontstyle11"/>
    <w:rsid w:val="00191861"/>
    <w:rPr>
      <w:rFonts w:ascii="XgdbkbAdvTT3713a231+01" w:hAnsi="XgdbkbAdvTT3713a231+01" w:hint="default"/>
      <w:b w:val="0"/>
      <w:bCs w:val="0"/>
      <w:i w:val="0"/>
      <w:iCs w:val="0"/>
      <w:color w:val="231F20"/>
      <w:sz w:val="16"/>
      <w:szCs w:val="16"/>
    </w:rPr>
  </w:style>
  <w:style w:type="character" w:customStyle="1" w:styleId="fontstyle41">
    <w:name w:val="fontstyle41"/>
    <w:rsid w:val="00191861"/>
    <w:rPr>
      <w:rFonts w:ascii="HdpbfsAdvTT3713a231+20" w:hAnsi="HdpbfsAdvTT3713a231+20" w:hint="default"/>
      <w:b w:val="0"/>
      <w:bCs w:val="0"/>
      <w:i w:val="0"/>
      <w:iCs w:val="0"/>
      <w:color w:val="231F20"/>
      <w:sz w:val="16"/>
      <w:szCs w:val="16"/>
    </w:rPr>
  </w:style>
  <w:style w:type="paragraph" w:customStyle="1" w:styleId="CM1">
    <w:name w:val="CM1"/>
    <w:basedOn w:val="Default"/>
    <w:next w:val="Default"/>
    <w:rsid w:val="00191861"/>
    <w:pPr>
      <w:widowControl w:val="0"/>
      <w:spacing w:line="240" w:lineRule="auto"/>
      <w:ind w:firstLine="0"/>
    </w:pPr>
    <w:rPr>
      <w:rFonts w:ascii="Calibri" w:hAnsi="Calibri" w:cs="Times New Roman"/>
      <w:color w:val="auto"/>
      <w:lang w:val="en-CA" w:eastAsia="en-CA"/>
    </w:rPr>
  </w:style>
  <w:style w:type="character" w:customStyle="1" w:styleId="zmlenmeyenBahsetme1">
    <w:name w:val="Çözümlenmeyen Bahsetme1"/>
    <w:basedOn w:val="Fontepargpadro"/>
    <w:uiPriority w:val="99"/>
    <w:semiHidden/>
    <w:unhideWhenUsed/>
    <w:rsid w:val="00191861"/>
    <w:rPr>
      <w:color w:val="605E5C"/>
      <w:shd w:val="clear" w:color="auto" w:fill="E1DFDD"/>
    </w:rPr>
  </w:style>
  <w:style w:type="paragraph" w:customStyle="1" w:styleId="Affiliation0">
    <w:name w:val="Affiliation"/>
    <w:basedOn w:val="Normal"/>
    <w:qFormat/>
    <w:rsid w:val="00191861"/>
    <w:pPr>
      <w:spacing w:before="240" w:line="360" w:lineRule="auto"/>
    </w:pPr>
    <w:rPr>
      <w:i/>
      <w:lang w:val="en-GB" w:eastAsia="en-GB"/>
    </w:rPr>
  </w:style>
  <w:style w:type="paragraph" w:customStyle="1" w:styleId="Correspondencedetails">
    <w:name w:val="Correspondence details"/>
    <w:basedOn w:val="Normal"/>
    <w:qFormat/>
    <w:rsid w:val="00191861"/>
    <w:pPr>
      <w:spacing w:before="240" w:line="360" w:lineRule="auto"/>
    </w:pPr>
    <w:rPr>
      <w:lang w:val="en-GB" w:eastAsia="en-GB"/>
    </w:rPr>
  </w:style>
  <w:style w:type="table" w:customStyle="1" w:styleId="TableNormal0">
    <w:name w:val="Table Normal_0"/>
    <w:uiPriority w:val="2"/>
    <w:semiHidden/>
    <w:qFormat/>
    <w:rsid w:val="00FB1581"/>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WW8Num1z0">
    <w:name w:val="WW8Num1z0"/>
    <w:rsid w:val="002C3639"/>
    <w:rPr>
      <w:rFonts w:ascii="Times New Roman" w:hAnsi="Times New Roman" w:cs="Times New Roman"/>
    </w:rPr>
  </w:style>
  <w:style w:type="character" w:customStyle="1" w:styleId="WW8Num1z1">
    <w:name w:val="WW8Num1z1"/>
    <w:rsid w:val="002C3639"/>
    <w:rPr>
      <w:rFonts w:ascii="Courier New" w:hAnsi="Courier New" w:cs="Courier New"/>
    </w:rPr>
  </w:style>
  <w:style w:type="character" w:customStyle="1" w:styleId="WW8Num1z2">
    <w:name w:val="WW8Num1z2"/>
    <w:rsid w:val="002C3639"/>
    <w:rPr>
      <w:rFonts w:ascii="Wingdings" w:hAnsi="Wingdings" w:cs="Wingdings"/>
    </w:rPr>
  </w:style>
  <w:style w:type="character" w:customStyle="1" w:styleId="WW8Num1z3">
    <w:name w:val="WW8Num1z3"/>
    <w:rsid w:val="002C3639"/>
    <w:rPr>
      <w:rFonts w:ascii="Symbol" w:hAnsi="Symbol" w:cs="Symbol"/>
    </w:rPr>
  </w:style>
  <w:style w:type="character" w:customStyle="1" w:styleId="WW8Num2z0">
    <w:name w:val="WW8Num2z0"/>
    <w:rsid w:val="002C3639"/>
    <w:rPr>
      <w:rFonts w:ascii="Symbol" w:hAnsi="Symbol" w:cs="Symbol"/>
    </w:rPr>
  </w:style>
  <w:style w:type="character" w:customStyle="1" w:styleId="WW8Num2z1">
    <w:name w:val="WW8Num2z1"/>
    <w:rsid w:val="002C3639"/>
    <w:rPr>
      <w:rFonts w:ascii="Courier New" w:hAnsi="Courier New" w:cs="Courier New"/>
    </w:rPr>
  </w:style>
  <w:style w:type="character" w:customStyle="1" w:styleId="WW8Num2z2">
    <w:name w:val="WW8Num2z2"/>
    <w:rsid w:val="002C3639"/>
    <w:rPr>
      <w:rFonts w:ascii="Wingdings" w:hAnsi="Wingdings" w:cs="Wingdings"/>
    </w:rPr>
  </w:style>
  <w:style w:type="character" w:customStyle="1" w:styleId="WW8Num3z0">
    <w:name w:val="WW8Num3z0"/>
    <w:rsid w:val="002C3639"/>
    <w:rPr>
      <w:rFonts w:ascii="Symbol" w:hAnsi="Symbol" w:cs="Symbol"/>
    </w:rPr>
  </w:style>
  <w:style w:type="character" w:customStyle="1" w:styleId="WW8Num3z1">
    <w:name w:val="WW8Num3z1"/>
    <w:rsid w:val="002C3639"/>
    <w:rPr>
      <w:rFonts w:ascii="Courier New" w:hAnsi="Courier New" w:cs="Courier New"/>
    </w:rPr>
  </w:style>
  <w:style w:type="character" w:customStyle="1" w:styleId="WW8Num3z2">
    <w:name w:val="WW8Num3z2"/>
    <w:rsid w:val="002C3639"/>
    <w:rPr>
      <w:rFonts w:ascii="Wingdings" w:hAnsi="Wingdings" w:cs="Wingdings"/>
    </w:rPr>
  </w:style>
  <w:style w:type="character" w:customStyle="1" w:styleId="WW8Num4z0">
    <w:name w:val="WW8Num4z0"/>
    <w:rsid w:val="002C3639"/>
    <w:rPr>
      <w:rFonts w:ascii="Symbol" w:hAnsi="Symbol" w:cs="Symbol"/>
    </w:rPr>
  </w:style>
  <w:style w:type="character" w:customStyle="1" w:styleId="WW8Num4z1">
    <w:name w:val="WW8Num4z1"/>
    <w:rsid w:val="002C3639"/>
    <w:rPr>
      <w:rFonts w:ascii="Courier New" w:hAnsi="Courier New" w:cs="Courier New"/>
    </w:rPr>
  </w:style>
  <w:style w:type="character" w:customStyle="1" w:styleId="WW8Num4z2">
    <w:name w:val="WW8Num4z2"/>
    <w:rsid w:val="002C3639"/>
    <w:rPr>
      <w:rFonts w:ascii="Wingdings" w:hAnsi="Wingdings" w:cs="Wingdings"/>
    </w:rPr>
  </w:style>
  <w:style w:type="character" w:customStyle="1" w:styleId="WW8Num5z0">
    <w:name w:val="WW8Num5z0"/>
    <w:rsid w:val="002C3639"/>
    <w:rPr>
      <w:rFonts w:ascii="Symbol" w:hAnsi="Symbol" w:cs="Symbol"/>
    </w:rPr>
  </w:style>
  <w:style w:type="character" w:customStyle="1" w:styleId="WW8Num5z1">
    <w:name w:val="WW8Num5z1"/>
    <w:rsid w:val="002C3639"/>
    <w:rPr>
      <w:rFonts w:ascii="Courier New" w:hAnsi="Courier New" w:cs="Courier New"/>
    </w:rPr>
  </w:style>
  <w:style w:type="character" w:customStyle="1" w:styleId="WW8Num5z2">
    <w:name w:val="WW8Num5z2"/>
    <w:rsid w:val="002C3639"/>
    <w:rPr>
      <w:rFonts w:ascii="Wingdings" w:hAnsi="Wingdings" w:cs="Wingdings"/>
    </w:rPr>
  </w:style>
  <w:style w:type="character" w:customStyle="1" w:styleId="WW8Num6z0">
    <w:name w:val="WW8Num6z0"/>
    <w:rsid w:val="002C3639"/>
    <w:rPr>
      <w:rFonts w:ascii="Symbol" w:hAnsi="Symbol" w:cs="Symbol"/>
    </w:rPr>
  </w:style>
  <w:style w:type="character" w:customStyle="1" w:styleId="WW8Num6z1">
    <w:name w:val="WW8Num6z1"/>
    <w:rsid w:val="002C3639"/>
    <w:rPr>
      <w:rFonts w:ascii="Courier New" w:hAnsi="Courier New" w:cs="Courier New"/>
    </w:rPr>
  </w:style>
  <w:style w:type="character" w:customStyle="1" w:styleId="WW8Num6z2">
    <w:name w:val="WW8Num6z2"/>
    <w:rsid w:val="002C3639"/>
    <w:rPr>
      <w:rFonts w:ascii="Wingdings" w:hAnsi="Wingdings" w:cs="Wingdings"/>
    </w:rPr>
  </w:style>
  <w:style w:type="character" w:customStyle="1" w:styleId="WW8Num7z0">
    <w:name w:val="WW8Num7z0"/>
    <w:rsid w:val="002C3639"/>
    <w:rPr>
      <w:rFonts w:ascii="Symbol" w:hAnsi="Symbol" w:cs="Symbol"/>
    </w:rPr>
  </w:style>
  <w:style w:type="character" w:customStyle="1" w:styleId="WW8Num7z1">
    <w:name w:val="WW8Num7z1"/>
    <w:rsid w:val="002C3639"/>
    <w:rPr>
      <w:rFonts w:ascii="Courier New" w:hAnsi="Courier New" w:cs="Courier New"/>
    </w:rPr>
  </w:style>
  <w:style w:type="character" w:customStyle="1" w:styleId="WW8Num7z2">
    <w:name w:val="WW8Num7z2"/>
    <w:rsid w:val="002C3639"/>
    <w:rPr>
      <w:rFonts w:ascii="Wingdings" w:hAnsi="Wingdings" w:cs="Wingdings"/>
    </w:rPr>
  </w:style>
  <w:style w:type="character" w:customStyle="1" w:styleId="WW8Num9z0">
    <w:name w:val="WW8Num9z0"/>
    <w:rsid w:val="002C3639"/>
    <w:rPr>
      <w:rFonts w:ascii="Symbol" w:hAnsi="Symbol" w:cs="Symbol"/>
    </w:rPr>
  </w:style>
  <w:style w:type="character" w:customStyle="1" w:styleId="WW8Num9z1">
    <w:name w:val="WW8Num9z1"/>
    <w:rsid w:val="002C3639"/>
    <w:rPr>
      <w:rFonts w:ascii="Courier New" w:hAnsi="Courier New" w:cs="Courier New"/>
    </w:rPr>
  </w:style>
  <w:style w:type="character" w:customStyle="1" w:styleId="WW8Num9z2">
    <w:name w:val="WW8Num9z2"/>
    <w:rsid w:val="002C3639"/>
    <w:rPr>
      <w:rFonts w:ascii="Wingdings" w:hAnsi="Wingdings" w:cs="Wingdings"/>
    </w:rPr>
  </w:style>
  <w:style w:type="character" w:customStyle="1" w:styleId="WW8Num10z0">
    <w:name w:val="WW8Num10z0"/>
    <w:rsid w:val="002C3639"/>
    <w:rPr>
      <w:rFonts w:ascii="Symbol" w:hAnsi="Symbol" w:cs="Symbol"/>
    </w:rPr>
  </w:style>
  <w:style w:type="character" w:customStyle="1" w:styleId="WW8Num10z1">
    <w:name w:val="WW8Num10z1"/>
    <w:rsid w:val="002C3639"/>
    <w:rPr>
      <w:rFonts w:ascii="Courier New" w:hAnsi="Courier New" w:cs="Courier New"/>
    </w:rPr>
  </w:style>
  <w:style w:type="character" w:customStyle="1" w:styleId="WW8Num10z2">
    <w:name w:val="WW8Num10z2"/>
    <w:rsid w:val="002C3639"/>
    <w:rPr>
      <w:rFonts w:ascii="Wingdings" w:hAnsi="Wingdings" w:cs="Wingdings"/>
    </w:rPr>
  </w:style>
  <w:style w:type="character" w:customStyle="1" w:styleId="WW8Num12z0">
    <w:name w:val="WW8Num12z0"/>
    <w:rsid w:val="002C3639"/>
    <w:rPr>
      <w:rFonts w:ascii="Times New Roman" w:hAnsi="Times New Roman" w:cs="Times New Roman"/>
      <w:b w:val="0"/>
      <w:bCs w:val="0"/>
      <w:i w:val="0"/>
      <w:iCs w:val="0"/>
      <w:sz w:val="16"/>
      <w:szCs w:val="16"/>
    </w:rPr>
  </w:style>
  <w:style w:type="character" w:customStyle="1" w:styleId="WW8Num13z0">
    <w:name w:val="WW8Num13z0"/>
    <w:rsid w:val="002C3639"/>
    <w:rPr>
      <w:rFonts w:ascii="Symbol" w:hAnsi="Symbol" w:cs="Symbol"/>
    </w:rPr>
  </w:style>
  <w:style w:type="character" w:customStyle="1" w:styleId="WW8Num13z1">
    <w:name w:val="WW8Num13z1"/>
    <w:rsid w:val="002C3639"/>
    <w:rPr>
      <w:rFonts w:ascii="Courier New" w:hAnsi="Courier New" w:cs="Courier New"/>
    </w:rPr>
  </w:style>
  <w:style w:type="character" w:customStyle="1" w:styleId="WW8Num13z2">
    <w:name w:val="WW8Num13z2"/>
    <w:rsid w:val="002C3639"/>
    <w:rPr>
      <w:rFonts w:ascii="Wingdings" w:hAnsi="Wingdings" w:cs="Wingdings"/>
    </w:rPr>
  </w:style>
  <w:style w:type="character" w:customStyle="1" w:styleId="WW8Num14z1">
    <w:name w:val="WW8Num14z1"/>
    <w:rsid w:val="002C3639"/>
  </w:style>
  <w:style w:type="character" w:customStyle="1" w:styleId="WW8Num15z0">
    <w:name w:val="WW8Num15z0"/>
    <w:rsid w:val="002C3639"/>
    <w:rPr>
      <w:rFonts w:ascii="Symbol" w:hAnsi="Symbol" w:cs="Symbol"/>
    </w:rPr>
  </w:style>
  <w:style w:type="character" w:customStyle="1" w:styleId="WW8Num15z1">
    <w:name w:val="WW8Num15z1"/>
    <w:rsid w:val="002C3639"/>
    <w:rPr>
      <w:rFonts w:ascii="Courier New" w:hAnsi="Courier New" w:cs="Courier New"/>
    </w:rPr>
  </w:style>
  <w:style w:type="character" w:customStyle="1" w:styleId="WW8Num15z2">
    <w:name w:val="WW8Num15z2"/>
    <w:rsid w:val="002C3639"/>
    <w:rPr>
      <w:rFonts w:ascii="Wingdings" w:hAnsi="Wingdings" w:cs="Wingdings"/>
    </w:rPr>
  </w:style>
  <w:style w:type="character" w:customStyle="1" w:styleId="WW8Num16z0">
    <w:name w:val="WW8Num16z0"/>
    <w:rsid w:val="002C3639"/>
    <w:rPr>
      <w:rFonts w:ascii="Times New Roman" w:hAnsi="Times New Roman" w:cs="Times New Roman"/>
    </w:rPr>
  </w:style>
  <w:style w:type="character" w:customStyle="1" w:styleId="WW8Num16z1">
    <w:name w:val="WW8Num16z1"/>
    <w:rsid w:val="002C3639"/>
    <w:rPr>
      <w:rFonts w:ascii="Courier New" w:hAnsi="Courier New" w:cs="Courier New"/>
    </w:rPr>
  </w:style>
  <w:style w:type="character" w:customStyle="1" w:styleId="WW8Num16z2">
    <w:name w:val="WW8Num16z2"/>
    <w:rsid w:val="002C3639"/>
    <w:rPr>
      <w:rFonts w:ascii="Wingdings" w:hAnsi="Wingdings" w:cs="Wingdings"/>
    </w:rPr>
  </w:style>
  <w:style w:type="character" w:customStyle="1" w:styleId="WW8Num16z3">
    <w:name w:val="WW8Num16z3"/>
    <w:rsid w:val="002C3639"/>
    <w:rPr>
      <w:rFonts w:ascii="Symbol" w:hAnsi="Symbol" w:cs="Symbol"/>
    </w:rPr>
  </w:style>
  <w:style w:type="character" w:customStyle="1" w:styleId="WW8Num17z0">
    <w:name w:val="WW8Num17z0"/>
    <w:rsid w:val="002C3639"/>
    <w:rPr>
      <w:rFonts w:ascii="Symbol" w:hAnsi="Symbol" w:cs="Symbol"/>
    </w:rPr>
  </w:style>
  <w:style w:type="character" w:customStyle="1" w:styleId="WW8Num17z1">
    <w:name w:val="WW8Num17z1"/>
    <w:rsid w:val="002C3639"/>
    <w:rPr>
      <w:rFonts w:ascii="Courier New" w:hAnsi="Courier New" w:cs="Courier New"/>
    </w:rPr>
  </w:style>
  <w:style w:type="character" w:customStyle="1" w:styleId="WW8Num17z2">
    <w:name w:val="WW8Num17z2"/>
    <w:rsid w:val="002C3639"/>
    <w:rPr>
      <w:rFonts w:ascii="Wingdings" w:hAnsi="Wingdings" w:cs="Wingdings"/>
    </w:rPr>
  </w:style>
  <w:style w:type="character" w:customStyle="1" w:styleId="WW8Num18z0">
    <w:name w:val="WW8Num18z0"/>
    <w:rsid w:val="002C3639"/>
    <w:rPr>
      <w:rFonts w:ascii="Symbol" w:hAnsi="Symbol" w:cs="Symbol"/>
    </w:rPr>
  </w:style>
  <w:style w:type="character" w:customStyle="1" w:styleId="WW8Num18z1">
    <w:name w:val="WW8Num18z1"/>
    <w:rsid w:val="002C3639"/>
    <w:rPr>
      <w:rFonts w:ascii="Courier New" w:hAnsi="Courier New" w:cs="Courier New"/>
    </w:rPr>
  </w:style>
  <w:style w:type="character" w:customStyle="1" w:styleId="WW8Num18z2">
    <w:name w:val="WW8Num18z2"/>
    <w:rsid w:val="002C3639"/>
    <w:rPr>
      <w:rFonts w:ascii="Wingdings" w:hAnsi="Wingdings" w:cs="Wingdings"/>
    </w:rPr>
  </w:style>
  <w:style w:type="character" w:customStyle="1" w:styleId="WW8Num19z0">
    <w:name w:val="WW8Num19z0"/>
    <w:rsid w:val="002C3639"/>
    <w:rPr>
      <w:rFonts w:ascii="Times New Roman" w:hAnsi="Times New Roman" w:cs="Times New Roman"/>
    </w:rPr>
  </w:style>
  <w:style w:type="character" w:customStyle="1" w:styleId="WW8Num19z1">
    <w:name w:val="WW8Num19z1"/>
    <w:rsid w:val="002C3639"/>
    <w:rPr>
      <w:rFonts w:ascii="Courier New" w:hAnsi="Courier New" w:cs="Courier New"/>
    </w:rPr>
  </w:style>
  <w:style w:type="character" w:customStyle="1" w:styleId="WW8Num19z2">
    <w:name w:val="WW8Num19z2"/>
    <w:rsid w:val="002C3639"/>
    <w:rPr>
      <w:rFonts w:ascii="Wingdings" w:hAnsi="Wingdings" w:cs="Wingdings"/>
    </w:rPr>
  </w:style>
  <w:style w:type="character" w:customStyle="1" w:styleId="WW8Num19z3">
    <w:name w:val="WW8Num19z3"/>
    <w:rsid w:val="002C3639"/>
    <w:rPr>
      <w:rFonts w:ascii="Symbol" w:hAnsi="Symbol" w:cs="Symbol"/>
    </w:rPr>
  </w:style>
  <w:style w:type="character" w:customStyle="1" w:styleId="WW8Num20z0">
    <w:name w:val="WW8Num20z0"/>
    <w:rsid w:val="002C3639"/>
    <w:rPr>
      <w:rFonts w:ascii="Symbol" w:hAnsi="Symbol" w:cs="Symbol"/>
    </w:rPr>
  </w:style>
  <w:style w:type="character" w:customStyle="1" w:styleId="WW8Num20z1">
    <w:name w:val="WW8Num20z1"/>
    <w:rsid w:val="002C3639"/>
    <w:rPr>
      <w:rFonts w:ascii="Courier New" w:hAnsi="Courier New" w:cs="Courier New"/>
    </w:rPr>
  </w:style>
  <w:style w:type="character" w:customStyle="1" w:styleId="WW8Num20z2">
    <w:name w:val="WW8Num20z2"/>
    <w:rsid w:val="002C3639"/>
    <w:rPr>
      <w:rFonts w:ascii="Wingdings" w:hAnsi="Wingdings" w:cs="Wingdings"/>
    </w:rPr>
  </w:style>
  <w:style w:type="character" w:customStyle="1" w:styleId="WW8Num21z0">
    <w:name w:val="WW8Num21z0"/>
    <w:rsid w:val="002C3639"/>
    <w:rPr>
      <w:rFonts w:ascii="Symbol" w:hAnsi="Symbol" w:cs="Symbol"/>
    </w:rPr>
  </w:style>
  <w:style w:type="character" w:customStyle="1" w:styleId="WW8Num21z1">
    <w:name w:val="WW8Num21z1"/>
    <w:rsid w:val="002C3639"/>
    <w:rPr>
      <w:rFonts w:ascii="Courier New" w:hAnsi="Courier New" w:cs="Courier New"/>
    </w:rPr>
  </w:style>
  <w:style w:type="character" w:customStyle="1" w:styleId="WW8Num21z2">
    <w:name w:val="WW8Num21z2"/>
    <w:rsid w:val="002C3639"/>
    <w:rPr>
      <w:rFonts w:ascii="Wingdings" w:hAnsi="Wingdings" w:cs="Wingdings"/>
    </w:rPr>
  </w:style>
  <w:style w:type="character" w:customStyle="1" w:styleId="WW8Num22z0">
    <w:name w:val="WW8Num22z0"/>
    <w:rsid w:val="002C3639"/>
    <w:rPr>
      <w:rFonts w:ascii="Times New Roman" w:hAnsi="Times New Roman" w:cs="Times New Roman"/>
    </w:rPr>
  </w:style>
  <w:style w:type="character" w:customStyle="1" w:styleId="WW8Num22z1">
    <w:name w:val="WW8Num22z1"/>
    <w:rsid w:val="002C3639"/>
    <w:rPr>
      <w:rFonts w:ascii="Courier New" w:hAnsi="Courier New" w:cs="Courier New"/>
    </w:rPr>
  </w:style>
  <w:style w:type="character" w:customStyle="1" w:styleId="WW8Num22z2">
    <w:name w:val="WW8Num22z2"/>
    <w:rsid w:val="002C3639"/>
    <w:rPr>
      <w:rFonts w:ascii="Wingdings" w:hAnsi="Wingdings" w:cs="Wingdings"/>
    </w:rPr>
  </w:style>
  <w:style w:type="character" w:customStyle="1" w:styleId="WW8Num22z3">
    <w:name w:val="WW8Num22z3"/>
    <w:rsid w:val="002C3639"/>
    <w:rPr>
      <w:rFonts w:ascii="Symbol" w:hAnsi="Symbol" w:cs="Symbol"/>
    </w:rPr>
  </w:style>
  <w:style w:type="character" w:customStyle="1" w:styleId="WW8Num23z0">
    <w:name w:val="WW8Num23z0"/>
    <w:rsid w:val="002C3639"/>
    <w:rPr>
      <w:rFonts w:ascii="Times New Roman" w:hAnsi="Times New Roman" w:cs="Times New Roman"/>
    </w:rPr>
  </w:style>
  <w:style w:type="character" w:customStyle="1" w:styleId="WW8Num23z1">
    <w:name w:val="WW8Num23z1"/>
    <w:rsid w:val="002C3639"/>
    <w:rPr>
      <w:rFonts w:ascii="Courier New" w:hAnsi="Courier New" w:cs="Courier New"/>
    </w:rPr>
  </w:style>
  <w:style w:type="character" w:customStyle="1" w:styleId="WW8Num23z2">
    <w:name w:val="WW8Num23z2"/>
    <w:rsid w:val="002C3639"/>
    <w:rPr>
      <w:rFonts w:ascii="Wingdings" w:hAnsi="Wingdings" w:cs="Wingdings"/>
    </w:rPr>
  </w:style>
  <w:style w:type="character" w:customStyle="1" w:styleId="WW8Num23z3">
    <w:name w:val="WW8Num23z3"/>
    <w:rsid w:val="002C3639"/>
    <w:rPr>
      <w:rFonts w:ascii="Symbol" w:hAnsi="Symbol" w:cs="Symbol"/>
    </w:rPr>
  </w:style>
  <w:style w:type="character" w:customStyle="1" w:styleId="WW8Num24z0">
    <w:name w:val="WW8Num24z0"/>
    <w:rsid w:val="002C3639"/>
    <w:rPr>
      <w:rFonts w:ascii="Symbol" w:hAnsi="Symbol" w:cs="Symbol"/>
    </w:rPr>
  </w:style>
  <w:style w:type="character" w:customStyle="1" w:styleId="WW8Num24z1">
    <w:name w:val="WW8Num24z1"/>
    <w:rsid w:val="002C3639"/>
    <w:rPr>
      <w:rFonts w:ascii="Courier New" w:hAnsi="Courier New" w:cs="Courier New"/>
    </w:rPr>
  </w:style>
  <w:style w:type="character" w:customStyle="1" w:styleId="WW8Num24z2">
    <w:name w:val="WW8Num24z2"/>
    <w:rsid w:val="002C3639"/>
    <w:rPr>
      <w:rFonts w:ascii="Wingdings" w:hAnsi="Wingdings" w:cs="Wingdings"/>
    </w:rPr>
  </w:style>
  <w:style w:type="character" w:customStyle="1" w:styleId="DefaultParagraphFont1">
    <w:name w:val="Default Paragraph Font1"/>
    <w:rsid w:val="002C3639"/>
  </w:style>
  <w:style w:type="character" w:customStyle="1" w:styleId="FootnoteTextChar">
    <w:name w:val="Footnote Text Char"/>
    <w:rsid w:val="002C3639"/>
    <w:rPr>
      <w:rFonts w:ascii="Cambria" w:eastAsia="Cambria" w:hAnsi="Cambria" w:cs="Arial"/>
      <w:sz w:val="20"/>
      <w:szCs w:val="20"/>
    </w:rPr>
  </w:style>
  <w:style w:type="character" w:customStyle="1" w:styleId="ListParagraphChar">
    <w:name w:val="List Paragraph Char"/>
    <w:rsid w:val="002C3639"/>
    <w:rPr>
      <w:sz w:val="24"/>
      <w:szCs w:val="24"/>
      <w:lang w:val="pt-BR"/>
    </w:rPr>
  </w:style>
  <w:style w:type="character" w:customStyle="1" w:styleId="FooterChar">
    <w:name w:val="Footer Char"/>
    <w:rsid w:val="002C3639"/>
    <w:rPr>
      <w:rFonts w:ascii="Calibri" w:eastAsia="Calibri" w:hAnsi="Calibri" w:cs="Calibri"/>
      <w:sz w:val="22"/>
      <w:szCs w:val="22"/>
      <w:lang w:val="pt-BR"/>
    </w:rPr>
  </w:style>
  <w:style w:type="character" w:customStyle="1" w:styleId="BodyTextChar">
    <w:name w:val="Body Text Char"/>
    <w:rsid w:val="002C3639"/>
    <w:rPr>
      <w:rFonts w:eastAsia="MS Mincho"/>
      <w:color w:val="000000"/>
      <w:sz w:val="24"/>
      <w:lang w:val="en-US" w:eastAsia="ja-JP"/>
    </w:rPr>
  </w:style>
  <w:style w:type="character" w:customStyle="1" w:styleId="CommentTextChar">
    <w:name w:val="Comment Text Char"/>
    <w:rsid w:val="002C3639"/>
    <w:rPr>
      <w:lang w:val="pt-BR"/>
    </w:rPr>
  </w:style>
  <w:style w:type="character" w:customStyle="1" w:styleId="CommentSubjectChar">
    <w:name w:val="Comment Subject Char"/>
    <w:rsid w:val="002C3639"/>
    <w:rPr>
      <w:rFonts w:ascii="Calibri" w:eastAsia="Calibri" w:hAnsi="Calibri" w:cs="Calibri"/>
      <w:b/>
      <w:bCs/>
      <w:lang w:val="en-US"/>
    </w:rPr>
  </w:style>
  <w:style w:type="character" w:customStyle="1" w:styleId="BodyTextIndentChar">
    <w:name w:val="Body Text Indent Char"/>
    <w:rsid w:val="002C3639"/>
    <w:rPr>
      <w:sz w:val="24"/>
      <w:szCs w:val="24"/>
      <w:lang w:val="pt-BR"/>
    </w:rPr>
  </w:style>
  <w:style w:type="character" w:customStyle="1" w:styleId="Heading1Char">
    <w:name w:val="Heading 1 Char"/>
    <w:rsid w:val="002C3639"/>
    <w:rPr>
      <w:b/>
      <w:sz w:val="48"/>
      <w:szCs w:val="48"/>
      <w:lang w:val="pt-BR"/>
    </w:rPr>
  </w:style>
  <w:style w:type="character" w:customStyle="1" w:styleId="highlight-module1p2so">
    <w:name w:val="highlight-module__1p2so"/>
    <w:basedOn w:val="DefaultParagraphFont1"/>
    <w:rsid w:val="002C3639"/>
  </w:style>
  <w:style w:type="character" w:customStyle="1" w:styleId="linktext">
    <w:name w:val="link__text"/>
    <w:basedOn w:val="DefaultParagraphFont1"/>
    <w:rsid w:val="002C3639"/>
  </w:style>
  <w:style w:type="character" w:customStyle="1" w:styleId="typography">
    <w:name w:val="typography"/>
    <w:basedOn w:val="DefaultParagraphFont1"/>
    <w:rsid w:val="002C3639"/>
  </w:style>
  <w:style w:type="character" w:customStyle="1" w:styleId="HeaderChar">
    <w:name w:val="Header Char"/>
    <w:rsid w:val="002C3639"/>
    <w:rPr>
      <w:sz w:val="24"/>
      <w:szCs w:val="24"/>
      <w:lang w:val="pt-BR"/>
    </w:rPr>
  </w:style>
  <w:style w:type="character" w:customStyle="1" w:styleId="ListLabel1">
    <w:name w:val="ListLabel 1"/>
    <w:rsid w:val="002C3639"/>
  </w:style>
  <w:style w:type="character" w:customStyle="1" w:styleId="ListLabel2">
    <w:name w:val="ListLabel 2"/>
    <w:rsid w:val="002C3639"/>
  </w:style>
  <w:style w:type="character" w:customStyle="1" w:styleId="ListLabel3">
    <w:name w:val="ListLabel 3"/>
    <w:rsid w:val="002C3639"/>
  </w:style>
  <w:style w:type="character" w:customStyle="1" w:styleId="ListLabel4">
    <w:name w:val="ListLabel 4"/>
    <w:rsid w:val="002C3639"/>
  </w:style>
  <w:style w:type="character" w:customStyle="1" w:styleId="ListLabel5">
    <w:name w:val="ListLabel 5"/>
    <w:rsid w:val="002C3639"/>
  </w:style>
  <w:style w:type="character" w:customStyle="1" w:styleId="ListLabel6">
    <w:name w:val="ListLabel 6"/>
    <w:rsid w:val="002C3639"/>
  </w:style>
  <w:style w:type="character" w:customStyle="1" w:styleId="ListLabel7">
    <w:name w:val="ListLabel 7"/>
    <w:rsid w:val="002C3639"/>
  </w:style>
  <w:style w:type="character" w:customStyle="1" w:styleId="ListLabel8">
    <w:name w:val="ListLabel 8"/>
    <w:rsid w:val="002C3639"/>
  </w:style>
  <w:style w:type="character" w:customStyle="1" w:styleId="ListLabel9">
    <w:name w:val="ListLabel 9"/>
    <w:rsid w:val="002C3639"/>
  </w:style>
  <w:style w:type="character" w:customStyle="1" w:styleId="ListLabel10">
    <w:name w:val="ListLabel 10"/>
    <w:rsid w:val="002C3639"/>
    <w:rPr>
      <w:rFonts w:cs="Symbol"/>
    </w:rPr>
  </w:style>
  <w:style w:type="character" w:customStyle="1" w:styleId="ListLabel11">
    <w:name w:val="ListLabel 11"/>
    <w:rsid w:val="002C3639"/>
    <w:rPr>
      <w:rFonts w:ascii="Times New Roman" w:hAnsi="Times New Roman" w:cs="Times New Roman"/>
      <w:b w:val="0"/>
      <w:bCs w:val="0"/>
      <w:i w:val="0"/>
      <w:iCs w:val="0"/>
      <w:sz w:val="16"/>
      <w:szCs w:val="16"/>
    </w:rPr>
  </w:style>
  <w:style w:type="paragraph" w:customStyle="1" w:styleId="Heading">
    <w:name w:val="Heading"/>
    <w:basedOn w:val="Normal"/>
    <w:next w:val="Normal"/>
    <w:rsid w:val="002C3639"/>
    <w:pPr>
      <w:keepNext/>
      <w:keepLines/>
      <w:suppressAutoHyphens/>
      <w:spacing w:before="480" w:after="120"/>
    </w:pPr>
    <w:rPr>
      <w:b/>
      <w:sz w:val="72"/>
      <w:szCs w:val="72"/>
      <w:lang w:eastAsia="zh-CN"/>
    </w:rPr>
  </w:style>
  <w:style w:type="paragraph" w:styleId="Lista">
    <w:name w:val="List"/>
    <w:basedOn w:val="Corpodetexto"/>
    <w:rsid w:val="002C3639"/>
    <w:pPr>
      <w:suppressAutoHyphens/>
      <w:autoSpaceDE/>
      <w:autoSpaceDN/>
      <w:adjustRightInd/>
    </w:pPr>
  </w:style>
  <w:style w:type="paragraph" w:customStyle="1" w:styleId="Index">
    <w:name w:val="Index"/>
    <w:basedOn w:val="Normal"/>
    <w:rsid w:val="002C3639"/>
    <w:pPr>
      <w:suppressLineNumbers/>
      <w:suppressAutoHyphens/>
    </w:pPr>
    <w:rPr>
      <w:lang w:eastAsia="zh-CN"/>
    </w:rPr>
  </w:style>
  <w:style w:type="paragraph" w:customStyle="1" w:styleId="HeaderandFooter">
    <w:name w:val="Header and Footer"/>
    <w:basedOn w:val="Normal"/>
    <w:rsid w:val="002C3639"/>
    <w:pPr>
      <w:suppressLineNumbers/>
      <w:tabs>
        <w:tab w:val="center" w:pos="4819"/>
        <w:tab w:val="right" w:pos="9638"/>
      </w:tabs>
      <w:suppressAutoHyphens/>
    </w:pPr>
    <w:rPr>
      <w:lang w:eastAsia="zh-CN"/>
    </w:rPr>
  </w:style>
  <w:style w:type="paragraph" w:customStyle="1" w:styleId="Resumen">
    <w:name w:val="Resumen"/>
    <w:aliases w:val="abstract"/>
    <w:basedOn w:val="Normal"/>
    <w:qFormat/>
    <w:rsid w:val="002C3639"/>
    <w:pPr>
      <w:suppressAutoHyphens/>
      <w:jc w:val="both"/>
      <w:textAlignment w:val="top"/>
    </w:pPr>
    <w:rPr>
      <w:rFonts w:ascii="Humanst521 BT" w:eastAsia="Calibri" w:hAnsi="Humanst521 BT" w:cs="Humanst521 BT"/>
      <w:sz w:val="20"/>
      <w:szCs w:val="20"/>
      <w:lang w:val="en-US" w:eastAsia="zh-CN"/>
    </w:rPr>
  </w:style>
  <w:style w:type="paragraph" w:customStyle="1" w:styleId="references">
    <w:name w:val="references"/>
    <w:rsid w:val="002C3639"/>
    <w:pPr>
      <w:numPr>
        <w:numId w:val="7"/>
      </w:numPr>
      <w:suppressAutoHyphens/>
      <w:spacing w:after="50" w:line="180" w:lineRule="exact"/>
      <w:jc w:val="both"/>
    </w:pPr>
    <w:rPr>
      <w:rFonts w:eastAsia="MS Mincho"/>
      <w:sz w:val="16"/>
      <w:szCs w:val="16"/>
      <w:lang w:val="en-US" w:eastAsia="en-US"/>
    </w:rPr>
  </w:style>
  <w:style w:type="paragraph" w:customStyle="1" w:styleId="FrameContents">
    <w:name w:val="Frame Contents"/>
    <w:basedOn w:val="Normal"/>
    <w:rsid w:val="002C3639"/>
    <w:pPr>
      <w:suppressAutoHyphens/>
    </w:pPr>
    <w:rPr>
      <w:lang w:eastAsia="zh-CN"/>
    </w:rPr>
  </w:style>
  <w:style w:type="character" w:customStyle="1" w:styleId="ls6">
    <w:name w:val="ls6"/>
    <w:basedOn w:val="Fontepargpadro"/>
    <w:rsid w:val="003A2E80"/>
  </w:style>
  <w:style w:type="character" w:customStyle="1" w:styleId="ls3b">
    <w:name w:val="ls3b"/>
    <w:basedOn w:val="Fontepargpadro"/>
    <w:rsid w:val="003A2E80"/>
  </w:style>
  <w:style w:type="character" w:customStyle="1" w:styleId="anchor-text">
    <w:name w:val="anchor-text"/>
    <w:basedOn w:val="Fontepargpadro"/>
    <w:rsid w:val="003A2E80"/>
  </w:style>
  <w:style w:type="character" w:customStyle="1" w:styleId="ff2">
    <w:name w:val="ff2"/>
    <w:basedOn w:val="Fontepargpadro"/>
    <w:rsid w:val="003A2E80"/>
  </w:style>
  <w:style w:type="character" w:customStyle="1" w:styleId="ls7">
    <w:name w:val="ls7"/>
    <w:basedOn w:val="Fontepargpadro"/>
    <w:rsid w:val="003A2E80"/>
  </w:style>
  <w:style w:type="character" w:customStyle="1" w:styleId="ls8">
    <w:name w:val="ls8"/>
    <w:basedOn w:val="Fontepargpadro"/>
    <w:rsid w:val="003A2E80"/>
  </w:style>
  <w:style w:type="character" w:customStyle="1" w:styleId="ls9">
    <w:name w:val="ls9"/>
    <w:basedOn w:val="Fontepargpadro"/>
    <w:rsid w:val="003A2E80"/>
  </w:style>
  <w:style w:type="character" w:customStyle="1" w:styleId="lsa">
    <w:name w:val="lsa"/>
    <w:basedOn w:val="Fontepargpadro"/>
    <w:rsid w:val="003A2E80"/>
  </w:style>
  <w:style w:type="character" w:customStyle="1" w:styleId="lsb">
    <w:name w:val="lsb"/>
    <w:basedOn w:val="Fontepargpadro"/>
    <w:rsid w:val="003A2E80"/>
  </w:style>
  <w:style w:type="character" w:customStyle="1" w:styleId="lsc">
    <w:name w:val="lsc"/>
    <w:basedOn w:val="Fontepargpadro"/>
    <w:rsid w:val="003A2E80"/>
  </w:style>
  <w:style w:type="character" w:customStyle="1" w:styleId="lsd">
    <w:name w:val="lsd"/>
    <w:basedOn w:val="Fontepargpadro"/>
    <w:rsid w:val="003A2E80"/>
  </w:style>
  <w:style w:type="character" w:customStyle="1" w:styleId="ws1">
    <w:name w:val="ws1"/>
    <w:basedOn w:val="Fontepargpadro"/>
    <w:rsid w:val="003A2E80"/>
  </w:style>
  <w:style w:type="character" w:customStyle="1" w:styleId="lse">
    <w:name w:val="lse"/>
    <w:basedOn w:val="Fontepargpadro"/>
    <w:rsid w:val="003A2E80"/>
  </w:style>
  <w:style w:type="character" w:customStyle="1" w:styleId="lsf">
    <w:name w:val="lsf"/>
    <w:basedOn w:val="Fontepargpadro"/>
    <w:rsid w:val="003A2E80"/>
  </w:style>
  <w:style w:type="character" w:customStyle="1" w:styleId="ls10">
    <w:name w:val="ls10"/>
    <w:basedOn w:val="Fontepargpadro"/>
    <w:rsid w:val="003A2E80"/>
  </w:style>
  <w:style w:type="character" w:customStyle="1" w:styleId="ls11">
    <w:name w:val="ls11"/>
    <w:basedOn w:val="Fontepargpadro"/>
    <w:rsid w:val="003A2E80"/>
  </w:style>
  <w:style w:type="character" w:customStyle="1" w:styleId="ls12">
    <w:name w:val="ls12"/>
    <w:basedOn w:val="Fontepargpadro"/>
    <w:rsid w:val="003A2E80"/>
  </w:style>
  <w:style w:type="character" w:customStyle="1" w:styleId="ls13">
    <w:name w:val="ls13"/>
    <w:basedOn w:val="Fontepargpadro"/>
    <w:rsid w:val="003A2E80"/>
  </w:style>
  <w:style w:type="character" w:customStyle="1" w:styleId="ls14">
    <w:name w:val="ls14"/>
    <w:basedOn w:val="Fontepargpadro"/>
    <w:rsid w:val="003A2E80"/>
  </w:style>
  <w:style w:type="character" w:customStyle="1" w:styleId="ls15">
    <w:name w:val="ls15"/>
    <w:basedOn w:val="Fontepargpadro"/>
    <w:rsid w:val="003A2E80"/>
  </w:style>
  <w:style w:type="character" w:customStyle="1" w:styleId="ls16">
    <w:name w:val="ls16"/>
    <w:basedOn w:val="Fontepargpadro"/>
    <w:rsid w:val="003A2E80"/>
  </w:style>
  <w:style w:type="character" w:customStyle="1" w:styleId="ls17">
    <w:name w:val="ls17"/>
    <w:basedOn w:val="Fontepargpadro"/>
    <w:rsid w:val="003A2E80"/>
  </w:style>
  <w:style w:type="character" w:customStyle="1" w:styleId="ws5">
    <w:name w:val="ws5"/>
    <w:basedOn w:val="Fontepargpadro"/>
    <w:rsid w:val="003A2E80"/>
  </w:style>
  <w:style w:type="character" w:customStyle="1" w:styleId="ls18">
    <w:name w:val="ls18"/>
    <w:basedOn w:val="Fontepargpadro"/>
    <w:rsid w:val="003A2E80"/>
  </w:style>
  <w:style w:type="character" w:customStyle="1" w:styleId="ls1a">
    <w:name w:val="ls1a"/>
    <w:basedOn w:val="Fontepargpadro"/>
    <w:rsid w:val="003A2E80"/>
  </w:style>
  <w:style w:type="character" w:customStyle="1" w:styleId="ls21">
    <w:name w:val="ls21"/>
    <w:basedOn w:val="Fontepargpadro"/>
    <w:rsid w:val="003A2E80"/>
  </w:style>
  <w:style w:type="character" w:customStyle="1" w:styleId="c-bibliographic-informationvalue">
    <w:name w:val="c-bibliographic-information__value"/>
    <w:basedOn w:val="Fontepargpadro"/>
    <w:rsid w:val="00AC2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46669">
      <w:bodyDiv w:val="1"/>
      <w:marLeft w:val="0"/>
      <w:marRight w:val="0"/>
      <w:marTop w:val="0"/>
      <w:marBottom w:val="0"/>
      <w:divBdr>
        <w:top w:val="none" w:sz="0" w:space="0" w:color="auto"/>
        <w:left w:val="none" w:sz="0" w:space="0" w:color="auto"/>
        <w:bottom w:val="none" w:sz="0" w:space="0" w:color="auto"/>
        <w:right w:val="none" w:sz="0" w:space="0" w:color="auto"/>
      </w:divBdr>
    </w:div>
    <w:div w:id="642200133">
      <w:bodyDiv w:val="1"/>
      <w:marLeft w:val="0"/>
      <w:marRight w:val="0"/>
      <w:marTop w:val="0"/>
      <w:marBottom w:val="0"/>
      <w:divBdr>
        <w:top w:val="none" w:sz="0" w:space="0" w:color="auto"/>
        <w:left w:val="none" w:sz="0" w:space="0" w:color="auto"/>
        <w:bottom w:val="none" w:sz="0" w:space="0" w:color="auto"/>
        <w:right w:val="none" w:sz="0" w:space="0" w:color="auto"/>
      </w:divBdr>
    </w:div>
    <w:div w:id="1101757922">
      <w:bodyDiv w:val="1"/>
      <w:marLeft w:val="0"/>
      <w:marRight w:val="0"/>
      <w:marTop w:val="0"/>
      <w:marBottom w:val="0"/>
      <w:divBdr>
        <w:top w:val="none" w:sz="0" w:space="0" w:color="auto"/>
        <w:left w:val="none" w:sz="0" w:space="0" w:color="auto"/>
        <w:bottom w:val="none" w:sz="0" w:space="0" w:color="auto"/>
        <w:right w:val="none" w:sz="0" w:space="0" w:color="auto"/>
      </w:divBdr>
    </w:div>
    <w:div w:id="1276058742">
      <w:bodyDiv w:val="1"/>
      <w:marLeft w:val="0"/>
      <w:marRight w:val="0"/>
      <w:marTop w:val="0"/>
      <w:marBottom w:val="0"/>
      <w:divBdr>
        <w:top w:val="none" w:sz="0" w:space="0" w:color="auto"/>
        <w:left w:val="none" w:sz="0" w:space="0" w:color="auto"/>
        <w:bottom w:val="none" w:sz="0" w:space="0" w:color="auto"/>
        <w:right w:val="none" w:sz="0" w:space="0" w:color="auto"/>
      </w:divBdr>
    </w:div>
    <w:div w:id="1860504801">
      <w:bodyDiv w:val="1"/>
      <w:marLeft w:val="0"/>
      <w:marRight w:val="0"/>
      <w:marTop w:val="0"/>
      <w:marBottom w:val="0"/>
      <w:divBdr>
        <w:top w:val="none" w:sz="0" w:space="0" w:color="auto"/>
        <w:left w:val="none" w:sz="0" w:space="0" w:color="auto"/>
        <w:bottom w:val="none" w:sz="0" w:space="0" w:color="auto"/>
        <w:right w:val="none" w:sz="0" w:space="0" w:color="auto"/>
      </w:divBdr>
    </w:div>
    <w:div w:id="1871870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smail@psau.edu.s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978-3-319-06269-3_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1608/edusohag.2020.645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b.osman@psau.edu.sa" TargetMode="External"/><Relationship Id="rId4" Type="http://schemas.openxmlformats.org/officeDocument/2006/relationships/settings" Target="settings.xml"/><Relationship Id="rId9" Type="http://schemas.openxmlformats.org/officeDocument/2006/relationships/hyperlink" Target="mailto:m.alothaimin@psau.edu.s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org</b:Tag>
    <b:SourceType>InternetSite</b:SourceType>
    <b:Guid>{1FE9800C-0C7B-433E-AB57-EB897C706E17}</b:Guid>
    <b:Title>organisation mondiale du tourisme</b:Title>
    <b:InternetSiteTitle>https://www.unwto.org/ar</b:InternetSiteTitle>
    <b:RefOrder>1</b:RefOrder>
  </b:Source>
  <b:Source>
    <b:Tag>www</b:Tag>
    <b:SourceType>InternetSite</b:SourceType>
    <b:Guid>{9ECF2AF7-6036-4192-9B1E-14295E27105B}</b:Guid>
    <b:Title>www.unwto.org/ar</b:Title>
    <b:InternetSiteTitle>Organisation mondiale du tourisme</b:InternetSiteTitle>
    <b:RefOrder>2</b:RefOrder>
  </b:Source>
  <b:Source>
    <b:Tag>Jou21</b:Tag>
    <b:SourceType>JournalArticle</b:SourceType>
    <b:Guid>{3C26FAFC-0463-4EA4-A46F-015F80B82735}</b:Guid>
    <b:Title>Journal Officiel du Royaume du Maroc</b:Title>
    <b:Year>21 JANVIER 2021</b:Year>
    <b:Issue>6954</b:Issue>
    <b:StandardNumber>page 805</b:StandardNumber>
    <b:PublicationTitle>Implications et défis de la crise sanitaire résultant de la pandémie du Covid-19</b:PublicationTitle>
    <b:RefOrder>3</b:RefOrder>
  </b:Source>
  <b:Source>
    <b:Tag>خال14</b:Tag>
    <b:SourceType>Book</b:SourceType>
    <b:Guid>{4A8D3F13-1D46-4D3C-9CA4-041016E09B5B}</b:Guid>
    <b:Author>
      <b:Author>
        <b:NameList>
          <b:Person>
            <b:Last>دغيم</b:Last>
            <b:First>خالد</b:First>
            <b:Middle>بن عبد الرحمان ال</b:Middle>
          </b:Person>
        </b:NameList>
      </b:Author>
    </b:Author>
    <b:Title>الاعلام السياحي و تنمية السياحة الوطنية </b:Title>
    <b:Year>2014</b:Year>
    <b:StandardNumber>صفحة 59</b:StandardNumber>
    <b:City>عمان</b:City>
    <b:Publisher>دار اسامة للنشر و التوزيع </b:Publisher>
    <b:RefOrder>4</b:RefOrder>
  </b:Source>
  <b:Source>
    <b:Tag>jou21</b:Tag>
    <b:SourceType>JournalArticle</b:SourceType>
    <b:Guid>{177B1130-A282-48E1-A3C5-AC687F72DE8F}</b:Guid>
    <b:Author>
      <b:Author>
        <b:NameList>
          <b:Person>
            <b:Last>entrepreneurship</b:Last>
            <b:First>journal</b:First>
            <b:Middle>of economic growth and</b:Middle>
          </b:Person>
        </b:NameList>
      </b:Author>
    </b:Author>
    <b:Title>way of refreshing tourism after covid 19 crisis</b:Title>
    <b:City>algerie</b:City>
    <b:Year>2021</b:Year>
    <b:Volume>4</b:Volume>
    <b:Issue>6</b:Issue>
    <b:StandardNumber>PP: 47-58</b:StandardNumber>
    <b:RefOrder>5</b:RefOrder>
  </b:Source>
  <b:Source>
    <b:Tag>Bin</b:Tag>
    <b:SourceType>JournalArticle</b:SourceType>
    <b:Guid>{904010C5-7A5C-4C41-8CB9-895F68F06A97}</b:Guid>
    <b:Author>
      <b:Author>
        <b:NameList>
          <b:Person>
            <b:Last>Bin Rajaa Al-Harbi Habbas</b:Last>
          </b:Person>
        </b:NameList>
      </b:Author>
    </b:Author>
    <b:Title> Médias touristiques, concepts et applications </b:Title>
    <b:City>Jordanie</b:City>
    <b:Publisher> Dar Osama pour l'édition et la distribution</b:Publisher>
    <b:RefOrder>6</b:RefOrder>
  </b:Source>
  <b:Source>
    <b:Tag>mus21</b:Tag>
    <b:SourceType>JournalArticle</b:SourceType>
    <b:Guid>{502E92F9-8467-4752-BD0B-8BA82DA599D8}</b:Guid>
    <b:Author>
      <b:Author>
        <b:NameList>
          <b:Person>
            <b:Last>qammouri</b:Last>
            <b:First>mustapha</b:First>
          </b:Person>
        </b:NameList>
      </b:Author>
    </b:Author>
    <b:Title>Cultural tourism and its role in achieving a tourist attraction to the Moroccan imperial cities: Marrakech city as a model</b:Title>
    <b:Year>2021</b:Year>
    <b:City>algerie</b:City>
    <b:Publisher>3</b:Publisher>
    <b:Volume>page 15 to 28</b:Volume>
    <b:Issue>1</b:Issue>
    <b:RefOrder>7</b:RefOrder>
  </b:Source>
  <b:Source>
    <b:Tag>الم22</b:Tag>
    <b:SourceType>Performance</b:SourceType>
    <b:Guid>{94F17CBB-DFE9-4FEB-BB01-6404B48366E2}</b:Guid>
    <b:Title>المساهمة الاعلامية في تطوير التسويق السياحي - الوكلات السياحية لولاية قالمة نموذجا</b:Title>
    <b:City>الجزائر</b:City>
    <b:Year>2021 -2022</b:Year>
    <b:RefOrder>8</b:RefOrder>
  </b:Source>
  <b:Source>
    <b:Tag>jou211</b:Tag>
    <b:SourceType>JournalArticle</b:SourceType>
    <b:Guid>{325062A2-3844-4148-BB17-6F6AEB82800C}</b:Guid>
    <b:Author>
      <b:Author>
        <b:NameList>
          <b:Person>
            <b:Last>studies</b:Last>
            <b:First>journal</b:First>
            <b:Middle>of humanities and islamic strategic</b:Middle>
          </b:Person>
        </b:NameList>
      </b:Author>
    </b:Author>
    <b:Title>تقييم دور الاعلام ضمن مضمار التسويق السياحي بحث تطبيقي في مدينة بغداد </b:Title>
    <b:City>بغداد</b:City>
    <b:Year>2021</b:Year>
    <b:Volume>4</b:Volume>
    <b:Issue>36</b:Issue>
    <b:StandardNumber>2538 - 4317</b:StandardNumber>
    <b:RefOrder>9</b:RefOrder>
  </b:Source>
  <b:Source>
    <b:Tag>Fuk95</b:Tag>
    <b:SourceType>JournalArticle</b:SourceType>
    <b:Guid>{36AA9D44-1037-4110-87D4-3F897F5ECC78}</b:Guid>
    <b:Author>
      <b:Author>
        <b:NameList>
          <b:Person>
            <b:Last>Fukuyama</b:Last>
            <b:First>F.</b:First>
          </b:Person>
        </b:NameList>
      </b:Author>
    </b:Author>
    <b:Title>Trust: Social Virtues and the Creation of Prosperity.</b:Title>
    <b:JournalName>New York, NY: Free Press.</b:JournalName>
    <b:Year>1995</b:Year>
    <b:RefOrder>1</b:RefOrder>
  </b:Source>
  <b:Source>
    <b:Tag>Rob</b:Tag>
    <b:SourceType>JournalArticle</b:SourceType>
    <b:Guid>{522F6D2D-3220-4234-9D3B-47D7741D1CCB}</b:Guid>
    <b:Author>
      <b:Author>
        <b:NameList>
          <b:Person>
            <b:Last>Broad</b:Last>
            <b:First>Robin</b:First>
          </b:Person>
        </b:NameList>
      </b:Author>
    </b:Author>
    <b:Title>Knowledge Management’ : a Case Study of the World Bank’sResearch Department</b:Title>
    <b:JournalName> Development in Practice, vol. 17, n 4-5</b:JournalName>
    <b:Year>2007</b:Year>
    <b:Pages>p. 700-708</b:Pages>
    <b:RefOrder>2</b:RefOrder>
  </b:Source>
  <b:Source>
    <b:Tag>Jac21</b:Tag>
    <b:SourceType>JournalArticle</b:SourceType>
    <b:Guid>{A97681D3-CA9E-474B-891C-33A6E04E4F3F}</b:Guid>
    <b:Author>
      <b:Author>
        <b:NameList>
          <b:Person>
            <b:Last>Chevallier</b:Last>
            <b:First>Jacques</b:First>
          </b:Person>
        </b:NameList>
      </b:Author>
    </b:Author>
    <b:Title>LE RÔLE DES EXPERTS DANS LA PRISE DE DÉCISION PUBLIQUE : CONFISCATION DE LA DÉCISION OU INSTRUMENTALISATION DE L’EXPERTISE ?</b:Title>
    <b:JournalName>In L’abandon du projet d’aéroport Notre-Dame-Des-Landes. Quels enseignements ?, Presses universitaires de Rennes</b:JournalName>
    <b:Year>2021</b:Year>
    <b:Pages> pp. 285-296.</b:Pages>
    <b:RefOrder>3</b:RefOrder>
  </b:Source>
  <b:Source>
    <b:Tag>Fin86</b:Tag>
    <b:SourceType>Book</b:SourceType>
    <b:Guid>{E70CDABC-C7BA-45A1-8837-3B8D1B8E9C14}</b:Guid>
    <b:Title>Crisis management: Planning for the inevitable</b:Title>
    <b:Year>1986</b:Year>
    <b:Author>
      <b:Author>
        <b:NameList>
          <b:Person>
            <b:Last>Fink</b:Last>
            <b:First>S.</b:First>
          </b:Person>
        </b:NameList>
      </b:Author>
    </b:Author>
    <b:Publisher>American Management Association</b:Publisher>
    <b:RefOrder>4</b:RefOrder>
  </b:Source>
  <b:Source>
    <b:Tag>Del11</b:Tag>
    <b:SourceType>Book</b:SourceType>
    <b:Guid>{C0226242-39A1-44F5-9A8E-D2C6847E969C}</b:Guid>
    <b:Author>
      <b:Author>
        <b:NameList>
          <b:Person>
            <b:Last>Delmas</b:Last>
            <b:First>C.</b:First>
          </b:Person>
        </b:NameList>
      </b:Author>
    </b:Author>
    <b:Title> Sociologie politique de l’expertise</b:Title>
    <b:Year>2011</b:Year>
    <b:Publisher>La Découverte , « Repères »</b:Publisher>
    <b:RefOrder>5</b:RefOrder>
  </b:Source>
  <b:Source>
    <b:Tag>Boi07</b:Tag>
    <b:SourceType>JournalArticle</b:SourceType>
    <b:Guid>{4E4AB98E-61ED-43B8-94CF-018C5B734949}</b:Guid>
    <b:Author>
      <b:Author>
        <b:Corporate>Boin, A., &amp; 't Hart, P.</b:Corporate>
      </b:Author>
    </b:Author>
    <b:Title>Crisis Decision Making: The Central Role of the 'Pre-Crisis' Phase.</b:Title>
    <b:Year>2007</b:Year>
    <b:JournalName>Journal of Contingencies and Crisis Management</b:JournalName>
    <b:Pages>15(1), 50-59.</b:Pages>
    <b:RefOrder>6</b:RefOrder>
  </b:Source>
  <b:Source>
    <b:Tag>Mit10</b:Tag>
    <b:SourceType>JournalArticle</b:SourceType>
    <b:Guid>{EA09A699-606E-4474-BD2D-F1CD77459056}</b:Guid>
    <b:Author>
      <b:Author>
        <b:Corporate>Mitroff, I., &amp; Anagnos, G.</b:Corporate>
      </b:Author>
    </b:Author>
    <b:Title>Leadership in Times of Crisis: Insights from an Interview with John D. Wren.</b:Title>
    <b:JournalName>Organizational Dynamics</b:JournalName>
    <b:Year>2010</b:Year>
    <b:RefOrder>7</b:RefOrder>
  </b:Source>
  <b:Source>
    <b:Tag>Sch73</b:Tag>
    <b:SourceType>JournalArticle</b:SourceType>
    <b:Guid>{83B89B3F-AFCC-468D-BA13-FC898C565294}</b:Guid>
    <b:Author>
      <b:Author>
        <b:NameList>
          <b:Person>
            <b:Last>Schlenker B.R.</b:Last>
            <b:First>Helm</b:First>
            <b:Middle>B. et Tedeschi J.T.</b:Middle>
          </b:Person>
        </b:NameList>
      </b:Author>
    </b:Author>
    <b:Title>The effects of personality and situational variables on behavioral trust,</b:Title>
    <b:JournalName>Journal of Personality and Social Psychology</b:JournalName>
    <b:Year>1973</b:Year>
    <b:Pages>25, 3, 419-427.</b:Pages>
    <b:RefOrder>8</b:RefOrder>
  </b:Source>
  <b:Source>
    <b:Tag>BJa94</b:Tag>
    <b:SourceType>Book</b:SourceType>
    <b:Guid>{D8F1E1C5-E9A0-4A99-8EF6-2AE7321BE50E}</b:Guid>
    <b:Author>
      <b:Author>
        <b:NameList>
          <b:Person>
            <b:Last>B.</b:Last>
            <b:First>Jarrosson</b:First>
          </b:Person>
        </b:NameList>
      </b:Author>
    </b:Author>
    <b:Title>Décider ou ne pas décider ?</b:Title>
    <b:Year>1994</b:Year>
    <b:Publisher>ed. Maxima, Laurent du Mesnil</b:Publisher>
    <b:RefOrder>9</b:RefOrder>
  </b:Source>
  <b:Source>
    <b:Tag>Arm</b:Tag>
    <b:SourceType>JournalArticle</b:SourceType>
    <b:Guid>{783A8B55-9CA5-4C6D-8207-3216C79CA8CA}</b:Guid>
    <b:Author>
      <b:Author>
        <b:Corporate>Armand Hatchuel, Pascal Le Masson, Benoit Weil.</b:Corporate>
      </b:Author>
    </b:Author>
    <b:Title>Covid-19, l’ expert et le politique face à l’inconnu : deux responsabilités à repenser. Hervé Dumez, Benjamin Loveluck, et Alexandre Mallard. Innover en temps de crise Réactions et adaptations face à la crise Covid-19,</b:Title>
    <b:Year>2022</b:Year>
    <b:Publisher>Presses des Mines</b:Publisher>
    <b:RefOrder>10</b:RefOrder>
  </b:Source>
  <b:Source>
    <b:Tag>Mar20</b:Tag>
    <b:SourceType>Book</b:SourceType>
    <b:Guid>{2C356787-F0C7-494B-9B50-472F06F0CF6C}</b:Guid>
    <b:Title> Confiance, technologie et santé publique en période de Covid-19. </b:Title>
    <b:Year>2020</b:Year>
    <b:Author>
      <b:Author>
        <b:NameList>
          <b:Person>
            <b:Last>Giovanna</b:Last>
            <b:First>Marsico</b:First>
          </b:Person>
        </b:NameList>
      </b:Author>
    </b:Author>
    <b:Publisher>Regards.</b:Publisher>
    <b:RefOrder>11</b:RefOrder>
  </b:Source>
  <b:Source>
    <b:Tag>Raf10</b:Tag>
    <b:SourceType>Book</b:SourceType>
    <b:Guid>{D0D9D613-FE06-4858-AE59-DCE3432B180A}</b:Guid>
    <b:Author>
      <b:Author>
        <b:NameList>
          <b:Person>
            <b:Last>Halawany-Darson</b:Last>
            <b:First>Rafia</b:First>
          </b:Person>
        </b:NameList>
      </b:Author>
    </b:Author>
    <b:Title>Le Traitement de l'information dans le processus de prise de décision du consommateur: le cas de la traçabilité des produits alimentaires. </b:Title>
    <b:Year>2010</b:Year>
    <b:Publisher>Gestion et management. Université d'Auvergne - Clermont-Ferrand I; VETAGRO SUP - CAMPUS AGRON</b:Publisher>
    <b:RefOrder>12</b:RefOrder>
  </b:Source>
  <b:Source>
    <b:Tag>Tab10</b:Tag>
    <b:SourceType>JournalArticle</b:SourceType>
    <b:Guid>{F7E63545-C587-4CFB-8F9F-3FAA08D64358}</b:Guid>
    <b:Author>
      <b:Author>
        <b:NameList>
          <b:Person>
            <b:Last>Didier.</b:Last>
            <b:First>Tabuteau</b:First>
          </b:Person>
        </b:NameList>
      </b:Author>
    </b:Author>
    <b:Title>L'expert et la décision en santé publique. </b:Title>
    <b:Year>2010</b:Year>
    <b:JournalName>Les Tribunes de la santé.</b:JournalName>
    <b:Pages>27, 33-48</b:Pages>
    <b:RefOrder>13</b:RefOrder>
  </b:Source>
  <b:Source>
    <b:Tag>van08</b:Tag>
    <b:SourceType>JournalArticle</b:SourceType>
    <b:Guid>{13EC68A0-8738-4416-866E-C7DE1995845E}</b:Guid>
    <b:Author>
      <b:Author>
        <b:NameList>
          <b:Person>
            <b:Last>Delphine</b:Last>
            <b:First>van</b:First>
            <b:Middle>Hoorebeke</b:Middle>
          </b:Person>
        </b:NameList>
      </b:Author>
    </b:Author>
    <b:Title>L'émotion et la prise de décision.</b:Title>
    <b:JournalName>Revue française de gestion</b:JournalName>
    <b:Year>2008</b:Year>
    <b:Pages>182, 33-44.</b:Pages>
    <b:RefOrder>14</b:RefOrder>
  </b:Source>
  <b:Source>
    <b:Tag>Cro18</b:Tag>
    <b:SourceType>Book</b:SourceType>
    <b:Guid>{BAFC708B-ABF4-4CCA-A8DB-3C3DB0F80CA4}</b:Guid>
    <b:Author>
      <b:Author>
        <b:NameList>
          <b:Person>
            <b:Last>Orianne</b:Last>
            <b:First>Crouteix</b:First>
          </b:Person>
        </b:NameList>
      </b:Author>
    </b:Author>
    <b:Title>Un processus de décisions complexe associant plusieurs acteurs aux connaissances complémentaires.</b:Title>
    <b:JournalName>Géopoint 2018 Espace citoyen, sciences de l’espace et politique</b:JournalName>
    <b:Year>2018</b:Year>
    <b:City>Avignon France</b:City>
    <b:RefOrder>15</b:RefOrder>
  </b:Source>
  <b:Source>
    <b:Tag>Del16</b:Tag>
    <b:SourceType>JournalArticle</b:SourceType>
    <b:Guid>{83F8C62D-4654-44E2-94F6-140C8A2D1857}</b:Guid>
    <b:Title>Discours à propos du rôle de l’expertise dans les processus de prise de décision en développement international.</b:Title>
    <b:Year>2016</b:Year>
    <b:Author>
      <b:Author>
        <b:Corporate>Dimitri Della Faille, Valérie La France-Moreau and Laurent Paradis-Charrette</b:Corporate>
      </b:Author>
    </b:Author>
    <b:JournalName>Politique et Sociétés,</b:JournalName>
    <b:Pages>35(2-3), 215–237.</b:Pages>
    <b:RefOrder>16</b:RefOrder>
  </b:Source>
  <b:Source>
    <b:Tag>Noû20</b:Tag>
    <b:SourceType>JournalArticle</b:SourceType>
    <b:Guid>{0D3F2838-409D-4E10-BE4F-05EB23DA7B0B}</b:Guid>
    <b:Author>
      <b:Author>
        <b:NameList>
          <b:Person>
            <b:Last>Camille</b:Last>
            <b:First>Noûs</b:First>
          </b:Person>
        </b:NameList>
      </b:Author>
    </b:Author>
    <b:Title>L’expert et le profane : qui est juge de la qualité universitaire ?.</b:Title>
    <b:JournalName>Genèses</b:JournalName>
    <b:Year>2020</b:Year>
    <b:Pages>119, 51-72. </b:Pages>
    <b:RefOrder>17</b:RefOrder>
  </b:Source>
  <b:Source>
    <b:Tag>Gla97</b:Tag>
    <b:SourceType>JournalArticle</b:SourceType>
    <b:Guid>{0BE9FBC7-0E60-4506-9EA5-11D653E0573E}</b:Guid>
    <b:Author>
      <b:Author>
        <b:NameList>
          <b:Person>
            <b:Last>Sandrine</b:Last>
            <b:First>Glatron</b:First>
          </b:Person>
        </b:NameList>
      </b:Author>
    </b:Author>
    <b:Title>Qu'est-ce qu'un expert ?</b:Title>
    <b:JournalName>Vacarme</b:JournalName>
    <b:Year>1997</b:Year>
    <b:Pages> 3, 26-27. </b:Pages>
    <b:RefOrder>18</b:RefOrder>
  </b:Source>
  <b:Source>
    <b:Tag>Boo14</b:Tag>
    <b:SourceType>JournalArticle</b:SourceType>
    <b:Guid>{A37CBB19-5C86-4A87-B66E-1ABC9C602652}</b:Guid>
    <b:Author>
      <b:Author>
        <b:NameList>
          <b:Person>
            <b:Last>Bootz Jean-Philippe.</b:Last>
            <b:First>&amp;</b:First>
            <b:Middle>Schenk, E.</b:Middle>
          </b:Person>
        </b:NameList>
      </b:Author>
    </b:Author>
    <b:Title>L’expert en entreprise : proposition d’un modèle définitionnel et enjeux de gestion. </b:Title>
    <b:JournalName>Management et Avenir</b:JournalName>
    <b:Year>2014</b:Year>
    <b:Pages>1(67), 80-102.</b:Pages>
    <b:RefOrder>19</b:RefOrder>
  </b:Source>
  <b:Source>
    <b:Tag>Boo19</b:Tag>
    <b:SourceType>JournalArticle</b:SourceType>
    <b:Guid>{7D530471-89C7-48A1-B019-D4A473BCF5C2}</b:Guid>
    <b:Author>
      <b:Author>
        <b:NameList>
          <b:Person>
            <b:Last>Bootz Jean-Philippe.</b:Last>
            <b:First>Lievre,</b:First>
            <b:Middle>P., &amp; Schenk, E.</b:Middle>
          </b:Person>
        </b:NameList>
      </b:Author>
    </b:Author>
    <b:Title>L’enquête comme logique de sollicitation des experts en mode exploration : analyse de deux expéditions en milieux extrêmes.</b:Title>
    <b:JournalName>Innovations</b:JournalName>
    <b:Year>2019</b:Year>
    <b:Pages>59(1), 49-70.</b:Pages>
    <b:RefOrder>20</b:RefOrder>
  </b:Source>
  <b:Source>
    <b:Tag>Boo15</b:Tag>
    <b:SourceType>JournalArticle</b:SourceType>
    <b:Guid>{815C91B1-4A28-45C4-AD40-193E72604D1D}</b:Guid>
    <b:Author>
      <b:Author>
        <b:NameList>
          <b:Person>
            <b:Last>Bootz Jean-Philippe</b:Last>
            <b:First>Lievre,</b:First>
            <b:Middle>P., &amp; Schenk, E.</b:Middle>
          </b:Person>
        </b:NameList>
      </b:Author>
    </b:Author>
    <b:Title>Solicitation of experts under uncertainty: the case of a polar exploration. </b:Title>
    <b:JournalName>Journal of Knowledge Management</b:JournalName>
    <b:Year>2015</b:Year>
    <b:Pages>, 19(5), 900-911.</b:Pages>
    <b:RefOrder>21</b:RefOrder>
  </b:Source>
  <b:Source>
    <b:Tag>Eri07</b:Tag>
    <b:SourceType>JournalArticle</b:SourceType>
    <b:Guid>{0B8767BF-0127-47DF-A6D5-2632B6F9DFAC}</b:Guid>
    <b:Author>
      <b:Author>
        <b:NameList>
          <b:Person>
            <b:Last>Ericsson</b:Last>
            <b:First>K.</b:First>
            <b:Middle>A., Prietula, M. J. &amp; Cokely, E. T.</b:Middle>
          </b:Person>
        </b:NameList>
      </b:Author>
    </b:Author>
    <b:Title>The Making of an Expert.</b:Title>
    <b:JournalName>Harvard Business Review</b:JournalName>
    <b:Year>2007</b:Year>
    <b:Pages> 85(7/8), 114</b:Pages>
    <b:RefOrder>22</b:RefOrder>
  </b:Source>
  <b:Source>
    <b:Tag>Dav10</b:Tag>
    <b:SourceType>Book</b:SourceType>
    <b:Guid>{BB6250F4-4564-454A-BE1F-34F71F697B9D}</b:Guid>
    <b:Title>Handbook of Decision Making.</b:Title>
    <b:Year>2010</b:Year>
    <b:Author>
      <b:Author>
        <b:NameList>
          <b:Person>
            <b:Last>David C. Wilson</b:Last>
            <b:First>Paul</b:First>
            <b:Middle>C. Nutt</b:Middle>
          </b:Person>
        </b:NameList>
      </b:Author>
    </b:Author>
    <b:City>Royaume-Uni</b:City>
    <b:Publisher>Wiley</b:Publisher>
    <b:RefOrder>23</b:RefOrder>
  </b:Source>
  <b:Source>
    <b:Tag>KAH79</b:Tag>
    <b:SourceType>JournalArticle</b:SourceType>
    <b:Guid>{2739B892-4D18-42BF-BC0F-FA08E71657C6}</b:Guid>
    <b:Title>Prospect Theory : An analysis of decision under risk</b:Title>
    <b:Year>1979</b:Year>
    <b:Author>
      <b:Author>
        <b:NameList>
          <b:Person>
            <b:Last>KAHNEMAN D.</b:Last>
            <b:First>TVERSKY</b:First>
            <b:Middle>A.</b:Middle>
          </b:Person>
        </b:NameList>
      </b:Author>
    </b:Author>
    <b:JournalName>Econometrica</b:JournalName>
    <b:Pages>47, p. 263-291.</b:Pages>
    <b:RefOrder>24</b:RefOrder>
  </b:Source>
  <b:Source>
    <b:Tag>Gau85</b:Tag>
    <b:SourceType>Book</b:SourceType>
    <b:Guid>{74097E82-E9F9-45AB-B1C1-CA7CACEE62EF}</b:Guid>
    <b:Author>
      <b:Author>
        <b:NameList>
          <b:Person>
            <b:Last>Gauss</b:Last>
            <b:First>S.I.</b:First>
            <b:Middle>.</b:Middle>
          </b:Person>
        </b:NameList>
      </b:Author>
    </b:Author>
    <b:Title>Decision making. models and algorithm: a first course.</b:Title>
    <b:Year>1985</b:Year>
    <b:Publisher>Éd. John Wiley and Sons,</b:Publisher>
    <b:RefOrder>25</b:RefOrder>
  </b:Source>
  <b:Source>
    <b:Tag>Sop04</b:Tag>
    <b:SourceType>JournalArticle</b:SourceType>
    <b:Guid>{54999288-3FB3-4A8A-BB49-19CBBC3E8D25}</b:Guid>
    <b:Title> Le manager et l’expert, des figures imposées ?. in Karvar A., Rouban L. (dir.). Lescadres au travail, de nouvelles règles du jeu,</b:Title>
    <b:Year>2004</b:Year>
    <b:Pages>pp.168-198, </b:Pages>
    <b:Author>
      <b:Author>
        <b:NameList>
          <b:Person>
            <b:Last>Pochic.</b:Last>
            <b:First>Sophie</b:First>
          </b:Person>
        </b:NameList>
      </b:Author>
    </b:Author>
    <b:JournalName> La Découverte,</b:JournalName>
    <b:RefOrder>26</b:RefOrder>
  </b:Source>
</b:Sources>
</file>

<file path=customXml/itemProps1.xml><?xml version="1.0" encoding="utf-8"?>
<ds:datastoreItem xmlns:ds="http://schemas.openxmlformats.org/officeDocument/2006/customXml" ds:itemID="{5D4E8BB5-A8E0-438A-8ADD-71DD95EC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6498</Words>
  <Characters>35095</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Cristina Costa Farias</dc:creator>
  <cp:keywords/>
  <dc:description/>
  <cp:lastModifiedBy>ANNA FARIAS</cp:lastModifiedBy>
  <cp:revision>20</cp:revision>
  <cp:lastPrinted>2023-12-05T18:53:00Z</cp:lastPrinted>
  <dcterms:created xsi:type="dcterms:W3CDTF">2023-12-05T17:58:00Z</dcterms:created>
  <dcterms:modified xsi:type="dcterms:W3CDTF">2023-12-05T18:55:00Z</dcterms:modified>
</cp:coreProperties>
</file>